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232"/>
        <w:gridCol w:w="3964"/>
      </w:tblGrid>
      <w:tr w:rsidR="005324F4" w14:paraId="7F9EB275" w14:textId="77777777" w:rsidTr="003011BD">
        <w:tc>
          <w:tcPr>
            <w:tcW w:w="10196" w:type="dxa"/>
            <w:gridSpan w:val="2"/>
            <w:shd w:val="clear" w:color="auto" w:fill="FF0000"/>
          </w:tcPr>
          <w:p w14:paraId="142C394B" w14:textId="04B01FD6" w:rsidR="005324F4" w:rsidRPr="005324F4" w:rsidRDefault="00190008" w:rsidP="00190008">
            <w:pPr>
              <w:rPr>
                <w:b/>
                <w:bCs/>
                <w:lang w:val="en-CA"/>
              </w:rPr>
            </w:pPr>
            <w:r w:rsidRPr="00190008">
              <w:rPr>
                <w:b/>
                <w:bCs/>
                <w:lang w:val="en-CA"/>
              </w:rPr>
              <w:t>URGENCES</w:t>
            </w:r>
          </w:p>
        </w:tc>
      </w:tr>
      <w:tr w:rsidR="005324F4" w14:paraId="5328AB0E" w14:textId="77777777" w:rsidTr="007B6396">
        <w:tc>
          <w:tcPr>
            <w:tcW w:w="6232" w:type="dxa"/>
          </w:tcPr>
          <w:p w14:paraId="06313444" w14:textId="1A85677F" w:rsidR="005324F4" w:rsidRPr="006E7E1D" w:rsidRDefault="00190008" w:rsidP="00190008">
            <w:pPr>
              <w:rPr>
                <w:b/>
                <w:bCs/>
                <w:lang w:val="en-CA"/>
              </w:rPr>
            </w:pPr>
            <w:r w:rsidRPr="00190008">
              <w:rPr>
                <w:b/>
                <w:bCs/>
                <w:lang w:val="en-CA"/>
              </w:rPr>
              <w:t>Police, pompiers, ambulances</w:t>
            </w:r>
          </w:p>
        </w:tc>
        <w:tc>
          <w:tcPr>
            <w:tcW w:w="3964" w:type="dxa"/>
          </w:tcPr>
          <w:p w14:paraId="28AEC0D6" w14:textId="58626154" w:rsidR="005324F4" w:rsidRDefault="005324F4">
            <w:pPr>
              <w:rPr>
                <w:lang w:val="en-CA"/>
              </w:rPr>
            </w:pPr>
            <w:r>
              <w:rPr>
                <w:lang w:val="en-CA"/>
              </w:rPr>
              <w:t>9-1-1</w:t>
            </w:r>
          </w:p>
        </w:tc>
      </w:tr>
      <w:tr w:rsidR="005324F4" w14:paraId="0CBDCC18" w14:textId="77777777" w:rsidTr="007B6396">
        <w:tc>
          <w:tcPr>
            <w:tcW w:w="6232" w:type="dxa"/>
          </w:tcPr>
          <w:p w14:paraId="5A3725B4" w14:textId="484D6AD7" w:rsidR="005324F4" w:rsidRPr="00190008" w:rsidRDefault="00190008" w:rsidP="00190008">
            <w:pPr>
              <w:rPr>
                <w:b/>
                <w:bCs/>
                <w:lang w:val="fr-CA"/>
              </w:rPr>
            </w:pPr>
            <w:hyperlink r:id="rId7" w:history="1">
              <w:r w:rsidRPr="00190008">
                <w:rPr>
                  <w:rStyle w:val="Hyperlink"/>
                  <w:b/>
                  <w:bCs/>
                  <w:lang w:val="fr-CA"/>
                </w:rPr>
                <w:t>Ligne d’aide en cas de crise de suicide</w:t>
              </w:r>
            </w:hyperlink>
          </w:p>
        </w:tc>
        <w:tc>
          <w:tcPr>
            <w:tcW w:w="3964" w:type="dxa"/>
          </w:tcPr>
          <w:p w14:paraId="10AE60A1" w14:textId="271DCDDC" w:rsidR="005324F4" w:rsidRDefault="005324F4" w:rsidP="00190008">
            <w:pPr>
              <w:rPr>
                <w:lang w:val="en-CA"/>
              </w:rPr>
            </w:pPr>
            <w:r>
              <w:rPr>
                <w:lang w:val="en-CA"/>
              </w:rPr>
              <w:t>9-8-8 (</w:t>
            </w:r>
            <w:proofErr w:type="spellStart"/>
            <w:r w:rsidR="00190008" w:rsidRPr="00190008">
              <w:rPr>
                <w:lang w:val="en-CA"/>
              </w:rPr>
              <w:t>bilingue</w:t>
            </w:r>
            <w:proofErr w:type="spellEnd"/>
            <w:r w:rsidR="00190008" w:rsidRPr="00190008">
              <w:rPr>
                <w:lang w:val="en-CA"/>
              </w:rPr>
              <w:t xml:space="preserve"> français et anglais</w:t>
            </w:r>
            <w:r>
              <w:rPr>
                <w:lang w:val="en-CA"/>
              </w:rPr>
              <w:t>)</w:t>
            </w:r>
          </w:p>
        </w:tc>
      </w:tr>
      <w:tr w:rsidR="005324F4" w14:paraId="590C98B7" w14:textId="77777777" w:rsidTr="007B6396">
        <w:tc>
          <w:tcPr>
            <w:tcW w:w="6232" w:type="dxa"/>
          </w:tcPr>
          <w:p w14:paraId="343FB27B" w14:textId="77777777" w:rsidR="00190008" w:rsidRPr="00190008" w:rsidRDefault="00190008" w:rsidP="00190008">
            <w:pPr>
              <w:rPr>
                <w:b/>
                <w:bCs/>
                <w:lang w:val="fr-CA"/>
              </w:rPr>
            </w:pPr>
            <w:r w:rsidRPr="00190008">
              <w:rPr>
                <w:b/>
                <w:bCs/>
                <w:lang w:val="fr-CA"/>
              </w:rPr>
              <w:t xml:space="preserve">Police militaire (PM) </w:t>
            </w:r>
          </w:p>
          <w:p w14:paraId="684B72C2" w14:textId="4AB75A84" w:rsidR="006E7E1D" w:rsidRPr="00190008" w:rsidRDefault="00190008" w:rsidP="00190008">
            <w:pPr>
              <w:rPr>
                <w:lang w:val="fr-CA"/>
              </w:rPr>
            </w:pPr>
            <w:r w:rsidRPr="00190008">
              <w:rPr>
                <w:lang w:val="fr-CA"/>
              </w:rPr>
              <w:t>Services de police et de sécurité pour la base et les communautés militaires environnantes</w:t>
            </w:r>
            <w:r w:rsidR="004D18B0">
              <w:rPr>
                <w:lang w:val="fr-CA"/>
              </w:rPr>
              <w:t>.</w:t>
            </w:r>
          </w:p>
        </w:tc>
        <w:tc>
          <w:tcPr>
            <w:tcW w:w="3964" w:type="dxa"/>
          </w:tcPr>
          <w:p w14:paraId="285D9C51" w14:textId="77777777" w:rsidR="005324F4" w:rsidRDefault="006E7E1D">
            <w:pPr>
              <w:rPr>
                <w:lang w:val="en-CA"/>
              </w:rPr>
            </w:pPr>
            <w:r>
              <w:rPr>
                <w:lang w:val="en-CA"/>
              </w:rPr>
              <w:t>250-363-4032</w:t>
            </w:r>
          </w:p>
          <w:p w14:paraId="317E659A" w14:textId="63C5A7DC" w:rsidR="006E7E1D" w:rsidRDefault="006E7E1D">
            <w:pPr>
              <w:rPr>
                <w:lang w:val="en-CA"/>
              </w:rPr>
            </w:pPr>
          </w:p>
        </w:tc>
      </w:tr>
      <w:tr w:rsidR="005324F4" w14:paraId="2FFEFD1A" w14:textId="77777777" w:rsidTr="007B6396">
        <w:tc>
          <w:tcPr>
            <w:tcW w:w="6232" w:type="dxa"/>
          </w:tcPr>
          <w:p w14:paraId="534B812A" w14:textId="32AF1C38" w:rsidR="006E7E1D" w:rsidRPr="00190008" w:rsidRDefault="00190008" w:rsidP="00190008">
            <w:pPr>
              <w:rPr>
                <w:b/>
                <w:bCs/>
                <w:lang w:val="fr-CA"/>
              </w:rPr>
            </w:pPr>
            <w:r w:rsidRPr="00190008">
              <w:rPr>
                <w:b/>
                <w:bCs/>
                <w:lang w:val="fr-CA"/>
              </w:rPr>
              <w:t xml:space="preserve">Répartiteur du service des incendies </w:t>
            </w:r>
            <w:r w:rsidR="006E7E1D" w:rsidRPr="00190008">
              <w:rPr>
                <w:b/>
                <w:bCs/>
                <w:lang w:val="fr-CA"/>
              </w:rPr>
              <w:t xml:space="preserve">– </w:t>
            </w:r>
            <w:r w:rsidRPr="00190008">
              <w:rPr>
                <w:lang w:val="fr-CA"/>
              </w:rPr>
              <w:t>appels non urgents</w:t>
            </w:r>
          </w:p>
        </w:tc>
        <w:tc>
          <w:tcPr>
            <w:tcW w:w="3964" w:type="dxa"/>
          </w:tcPr>
          <w:p w14:paraId="12A71C8D" w14:textId="0F0BCB8D" w:rsidR="005324F4" w:rsidRDefault="006E7E1D">
            <w:pPr>
              <w:rPr>
                <w:lang w:val="en-CA"/>
              </w:rPr>
            </w:pPr>
            <w:r>
              <w:rPr>
                <w:lang w:val="en-CA"/>
              </w:rPr>
              <w:t xml:space="preserve">250-363-1900 </w:t>
            </w:r>
            <w:proofErr w:type="spellStart"/>
            <w:r>
              <w:rPr>
                <w:lang w:val="en-CA"/>
              </w:rPr>
              <w:t>o</w:t>
            </w:r>
            <w:r w:rsidR="00190008">
              <w:rPr>
                <w:lang w:val="en-CA"/>
              </w:rPr>
              <w:t>u</w:t>
            </w:r>
            <w:proofErr w:type="spellEnd"/>
            <w:r>
              <w:rPr>
                <w:lang w:val="en-CA"/>
              </w:rPr>
              <w:t xml:space="preserve"> 250-363-1991</w:t>
            </w:r>
          </w:p>
        </w:tc>
      </w:tr>
      <w:tr w:rsidR="005324F4" w:rsidRPr="00327A76" w14:paraId="57EE0D5D" w14:textId="77777777" w:rsidTr="007B6396">
        <w:tc>
          <w:tcPr>
            <w:tcW w:w="6232" w:type="dxa"/>
          </w:tcPr>
          <w:p w14:paraId="79A01972" w14:textId="2FFED2F8" w:rsidR="005324F4" w:rsidRPr="00190008" w:rsidRDefault="007B6396" w:rsidP="00190008">
            <w:pPr>
              <w:rPr>
                <w:lang w:val="fr-CA"/>
              </w:rPr>
            </w:pPr>
            <w:hyperlink r:id="rId8" w:history="1">
              <w:r w:rsidRPr="00190008">
                <w:rPr>
                  <w:rStyle w:val="Hyperlink"/>
                  <w:b/>
                  <w:bCs/>
                  <w:lang w:val="fr-CA"/>
                </w:rPr>
                <w:t>Vancouver Island Crisis Line</w:t>
              </w:r>
            </w:hyperlink>
            <w:r w:rsidRPr="00190008">
              <w:rPr>
                <w:b/>
                <w:bCs/>
                <w:lang w:val="fr-CA"/>
              </w:rPr>
              <w:t xml:space="preserve"> + </w:t>
            </w:r>
            <w:hyperlink r:id="rId9" w:history="1">
              <w:r w:rsidRPr="00190008">
                <w:rPr>
                  <w:rStyle w:val="Hyperlink"/>
                  <w:b/>
                  <w:bCs/>
                  <w:lang w:val="fr-CA"/>
                </w:rPr>
                <w:t xml:space="preserve">Victoria </w:t>
              </w:r>
              <w:proofErr w:type="spellStart"/>
              <w:r w:rsidRPr="00190008">
                <w:rPr>
                  <w:rStyle w:val="Hyperlink"/>
                  <w:b/>
                  <w:bCs/>
                  <w:lang w:val="fr-CA"/>
                </w:rPr>
                <w:t>Sexual</w:t>
              </w:r>
              <w:proofErr w:type="spellEnd"/>
              <w:r w:rsidRPr="00190008">
                <w:rPr>
                  <w:rStyle w:val="Hyperlink"/>
                  <w:b/>
                  <w:bCs/>
                  <w:lang w:val="fr-CA"/>
                </w:rPr>
                <w:t xml:space="preserve"> Assault Centre</w:t>
              </w:r>
            </w:hyperlink>
            <w:r w:rsidRPr="00190008">
              <w:rPr>
                <w:lang w:val="fr-CA"/>
              </w:rPr>
              <w:t xml:space="preserve"> (</w:t>
            </w:r>
            <w:r w:rsidR="00190008" w:rsidRPr="00190008">
              <w:rPr>
                <w:lang w:val="fr-CA"/>
              </w:rPr>
              <w:t>en dehors des heures de travail</w:t>
            </w:r>
            <w:r w:rsidRPr="00190008">
              <w:rPr>
                <w:lang w:val="fr-CA"/>
              </w:rPr>
              <w:t>)</w:t>
            </w:r>
          </w:p>
          <w:p w14:paraId="6440AAE8" w14:textId="681604E4" w:rsidR="00190008" w:rsidRPr="006E7E1D" w:rsidRDefault="00190008" w:rsidP="00190008">
            <w:pPr>
              <w:rPr>
                <w:lang w:val="en-CA"/>
              </w:rPr>
            </w:pPr>
            <w:r w:rsidRPr="0074100F">
              <w:rPr>
                <w:color w:val="FF0000"/>
                <w:lang w:val="fr-FR"/>
              </w:rPr>
              <w:t>S</w:t>
            </w:r>
            <w:r w:rsidRPr="00190008">
              <w:rPr>
                <w:color w:val="FF0000"/>
                <w:lang w:val="fr-FR"/>
              </w:rPr>
              <w:t>ervices en anglais seulement</w:t>
            </w:r>
            <w:r w:rsidRPr="0074100F">
              <w:rPr>
                <w:color w:val="FF0000"/>
                <w:lang w:val="fr-FR"/>
              </w:rPr>
              <w:t>.</w:t>
            </w:r>
          </w:p>
        </w:tc>
        <w:tc>
          <w:tcPr>
            <w:tcW w:w="3964" w:type="dxa"/>
          </w:tcPr>
          <w:p w14:paraId="5713B6C4" w14:textId="2C0B0BD0" w:rsidR="005324F4" w:rsidRPr="00190008" w:rsidRDefault="006E7E1D">
            <w:pPr>
              <w:rPr>
                <w:lang w:val="fr-CA"/>
              </w:rPr>
            </w:pPr>
            <w:r w:rsidRPr="00190008">
              <w:rPr>
                <w:lang w:val="fr-CA"/>
              </w:rPr>
              <w:t>1-888-494-3888 (24</w:t>
            </w:r>
            <w:r w:rsidR="00190008" w:rsidRPr="00190008">
              <w:rPr>
                <w:lang w:val="fr-CA"/>
              </w:rPr>
              <w:t xml:space="preserve"> h sur 24</w:t>
            </w:r>
            <w:r w:rsidRPr="00190008">
              <w:rPr>
                <w:lang w:val="fr-CA"/>
              </w:rPr>
              <w:t>)</w:t>
            </w:r>
          </w:p>
          <w:p w14:paraId="1FE965AB" w14:textId="50A0F7D0" w:rsidR="006E7E1D" w:rsidRPr="00190008" w:rsidRDefault="006E7E1D" w:rsidP="0074100F">
            <w:pPr>
              <w:rPr>
                <w:lang w:val="fr-CA"/>
              </w:rPr>
            </w:pPr>
            <w:r w:rsidRPr="00190008">
              <w:rPr>
                <w:lang w:val="fr-CA"/>
              </w:rPr>
              <w:t>250-800-3806 (</w:t>
            </w:r>
            <w:r w:rsidR="00190008" w:rsidRPr="00190008">
              <w:rPr>
                <w:lang w:val="fr-CA"/>
              </w:rPr>
              <w:t>SMS disponibles d</w:t>
            </w:r>
            <w:r w:rsidR="00190008">
              <w:rPr>
                <w:lang w:val="fr-CA"/>
              </w:rPr>
              <w:t xml:space="preserve">e 18h </w:t>
            </w:r>
            <w:r w:rsidR="00190008" w:rsidRPr="00190008">
              <w:rPr>
                <w:lang w:val="fr-FR"/>
              </w:rPr>
              <w:t>à</w:t>
            </w:r>
            <w:r w:rsidR="00190008">
              <w:rPr>
                <w:lang w:val="fr-FR"/>
              </w:rPr>
              <w:t xml:space="preserve"> 22h)</w:t>
            </w:r>
          </w:p>
        </w:tc>
      </w:tr>
      <w:tr w:rsidR="006E7E1D" w:rsidRPr="006E7E1D" w14:paraId="12970E6F" w14:textId="77777777" w:rsidTr="007B6396">
        <w:tc>
          <w:tcPr>
            <w:tcW w:w="6232" w:type="dxa"/>
          </w:tcPr>
          <w:p w14:paraId="08AC8B52" w14:textId="375E2DE1" w:rsidR="006E7E1D" w:rsidRPr="006E7E1D" w:rsidRDefault="0074100F" w:rsidP="0074100F">
            <w:pPr>
              <w:rPr>
                <w:b/>
                <w:bCs/>
                <w:lang w:val="en-CA"/>
              </w:rPr>
            </w:pPr>
            <w:hyperlink r:id="rId10" w:history="1">
              <w:r w:rsidRPr="0074100F">
                <w:rPr>
                  <w:rStyle w:val="Hyperlink"/>
                  <w:b/>
                  <w:bCs/>
                  <w:lang w:val="en-CA"/>
                </w:rPr>
                <w:t xml:space="preserve">Centre </w:t>
              </w:r>
              <w:proofErr w:type="spellStart"/>
              <w:r w:rsidRPr="0074100F">
                <w:rPr>
                  <w:rStyle w:val="Hyperlink"/>
                  <w:b/>
                  <w:bCs/>
                  <w:lang w:val="en-CA"/>
                </w:rPr>
                <w:t>antipoison</w:t>
              </w:r>
              <w:proofErr w:type="spellEnd"/>
            </w:hyperlink>
          </w:p>
        </w:tc>
        <w:tc>
          <w:tcPr>
            <w:tcW w:w="3964" w:type="dxa"/>
          </w:tcPr>
          <w:p w14:paraId="5E698EC5" w14:textId="2A7E0DEA" w:rsidR="006E7E1D" w:rsidRDefault="006E7E1D">
            <w:pPr>
              <w:rPr>
                <w:lang w:val="en-CA"/>
              </w:rPr>
            </w:pPr>
            <w:r>
              <w:rPr>
                <w:lang w:val="en-CA"/>
              </w:rPr>
              <w:t>1-844-764-7669 (24</w:t>
            </w:r>
            <w:r w:rsidR="0074100F">
              <w:rPr>
                <w:lang w:val="en-CA"/>
              </w:rPr>
              <w:t xml:space="preserve"> </w:t>
            </w:r>
            <w:r>
              <w:rPr>
                <w:lang w:val="en-CA"/>
              </w:rPr>
              <w:t>h</w:t>
            </w:r>
            <w:r w:rsidR="0074100F">
              <w:rPr>
                <w:lang w:val="en-CA"/>
              </w:rPr>
              <w:t xml:space="preserve"> sur 24</w:t>
            </w:r>
            <w:r>
              <w:rPr>
                <w:lang w:val="en-CA"/>
              </w:rPr>
              <w:t>)</w:t>
            </w:r>
          </w:p>
        </w:tc>
      </w:tr>
    </w:tbl>
    <w:p w14:paraId="4C54949B" w14:textId="77777777" w:rsidR="005324F4" w:rsidRDefault="005324F4">
      <w:pPr>
        <w:rPr>
          <w:lang w:val="en-CA"/>
        </w:rPr>
      </w:pPr>
    </w:p>
    <w:tbl>
      <w:tblPr>
        <w:tblStyle w:val="TableGrid"/>
        <w:tblW w:w="0" w:type="auto"/>
        <w:tblLook w:val="04A0" w:firstRow="1" w:lastRow="0" w:firstColumn="1" w:lastColumn="0" w:noHBand="0" w:noVBand="1"/>
      </w:tblPr>
      <w:tblGrid>
        <w:gridCol w:w="6232"/>
        <w:gridCol w:w="3964"/>
      </w:tblGrid>
      <w:tr w:rsidR="006E7E1D" w14:paraId="321DA801" w14:textId="77777777" w:rsidTr="003011BD">
        <w:tc>
          <w:tcPr>
            <w:tcW w:w="10196" w:type="dxa"/>
            <w:gridSpan w:val="2"/>
            <w:shd w:val="clear" w:color="auto" w:fill="E36C0A" w:themeFill="accent6" w:themeFillShade="BF"/>
          </w:tcPr>
          <w:p w14:paraId="72D00A07" w14:textId="420DFBFC" w:rsidR="006E7E1D" w:rsidRPr="006E7E1D" w:rsidRDefault="0074100F" w:rsidP="0074100F">
            <w:pPr>
              <w:rPr>
                <w:b/>
                <w:bCs/>
                <w:lang w:val="en-CA"/>
              </w:rPr>
            </w:pPr>
            <w:r w:rsidRPr="0074100F">
              <w:rPr>
                <w:b/>
                <w:bCs/>
                <w:lang w:val="en-CA"/>
              </w:rPr>
              <w:t>VIOLENCE FAMILIALE</w:t>
            </w:r>
          </w:p>
        </w:tc>
      </w:tr>
      <w:tr w:rsidR="006E7E1D" w:rsidRPr="00327A76" w14:paraId="422614F9" w14:textId="77777777" w:rsidTr="007B6396">
        <w:tc>
          <w:tcPr>
            <w:tcW w:w="6232" w:type="dxa"/>
          </w:tcPr>
          <w:p w14:paraId="7378115E" w14:textId="77777777" w:rsidR="0074100F" w:rsidRPr="0074100F" w:rsidRDefault="0074100F" w:rsidP="0074100F">
            <w:pPr>
              <w:rPr>
                <w:b/>
                <w:bCs/>
                <w:lang w:val="fr-CA"/>
              </w:rPr>
            </w:pPr>
            <w:r w:rsidRPr="0074100F">
              <w:rPr>
                <w:b/>
                <w:bCs/>
                <w:lang w:val="fr-CA"/>
              </w:rPr>
              <w:t xml:space="preserve">Équipe consultative en cas de violence familiale </w:t>
            </w:r>
          </w:p>
          <w:p w14:paraId="36C2F2C6" w14:textId="7718592F" w:rsidR="006E7E1D" w:rsidRPr="0074100F" w:rsidRDefault="0074100F" w:rsidP="0074100F">
            <w:pPr>
              <w:rPr>
                <w:lang w:val="fr-CA"/>
              </w:rPr>
            </w:pPr>
            <w:r w:rsidRPr="0074100F">
              <w:rPr>
                <w:lang w:val="fr-CA"/>
              </w:rPr>
              <w:t>Séances d’information et aiguillage vers des services de soutien communautaire</w:t>
            </w:r>
            <w:r w:rsidR="004D18B0">
              <w:rPr>
                <w:lang w:val="fr-CA"/>
              </w:rPr>
              <w:t>.</w:t>
            </w:r>
          </w:p>
        </w:tc>
        <w:tc>
          <w:tcPr>
            <w:tcW w:w="3964" w:type="dxa"/>
          </w:tcPr>
          <w:p w14:paraId="6FE8698C" w14:textId="65AB770E" w:rsidR="006E7E1D" w:rsidRPr="0074100F" w:rsidRDefault="007B6396">
            <w:pPr>
              <w:rPr>
                <w:lang w:val="fr-CA"/>
              </w:rPr>
            </w:pPr>
            <w:hyperlink r:id="rId11" w:history="1">
              <w:r w:rsidRPr="0074100F">
                <w:rPr>
                  <w:rStyle w:val="Hyperlink"/>
                  <w:lang w:val="fr-CA"/>
                </w:rPr>
                <w:t>P-ESQ.FVAT@intern.mil.ca</w:t>
              </w:r>
            </w:hyperlink>
            <w:r w:rsidRPr="0074100F">
              <w:rPr>
                <w:lang w:val="fr-CA"/>
              </w:rPr>
              <w:t xml:space="preserve"> </w:t>
            </w:r>
          </w:p>
        </w:tc>
      </w:tr>
    </w:tbl>
    <w:p w14:paraId="4F19E4EE" w14:textId="77777777" w:rsidR="006E7E1D" w:rsidRPr="0074100F" w:rsidRDefault="006E7E1D">
      <w:pPr>
        <w:rPr>
          <w:lang w:val="fr-CA"/>
        </w:rPr>
      </w:pPr>
    </w:p>
    <w:tbl>
      <w:tblPr>
        <w:tblStyle w:val="TableGrid"/>
        <w:tblW w:w="0" w:type="auto"/>
        <w:tblLook w:val="04A0" w:firstRow="1" w:lastRow="0" w:firstColumn="1" w:lastColumn="0" w:noHBand="0" w:noVBand="1"/>
      </w:tblPr>
      <w:tblGrid>
        <w:gridCol w:w="6232"/>
        <w:gridCol w:w="3964"/>
      </w:tblGrid>
      <w:tr w:rsidR="006E7E1D" w14:paraId="76C09355" w14:textId="77777777" w:rsidTr="003011BD">
        <w:tc>
          <w:tcPr>
            <w:tcW w:w="10196" w:type="dxa"/>
            <w:gridSpan w:val="2"/>
            <w:shd w:val="clear" w:color="auto" w:fill="E36C0A" w:themeFill="accent6" w:themeFillShade="BF"/>
          </w:tcPr>
          <w:p w14:paraId="30924728" w14:textId="1624C7B4" w:rsidR="006E7E1D" w:rsidRPr="006E7E1D" w:rsidRDefault="0074100F" w:rsidP="0074100F">
            <w:pPr>
              <w:rPr>
                <w:b/>
                <w:bCs/>
                <w:lang w:val="en-CA"/>
              </w:rPr>
            </w:pPr>
            <w:r w:rsidRPr="0074100F">
              <w:rPr>
                <w:b/>
                <w:bCs/>
                <w:lang w:val="en-CA"/>
              </w:rPr>
              <w:t>SERVICES POUR LES FAMILLES</w:t>
            </w:r>
          </w:p>
        </w:tc>
      </w:tr>
      <w:tr w:rsidR="006E7E1D" w14:paraId="01149911" w14:textId="77777777" w:rsidTr="007B6396">
        <w:tc>
          <w:tcPr>
            <w:tcW w:w="6232" w:type="dxa"/>
          </w:tcPr>
          <w:p w14:paraId="54E120DC" w14:textId="2FFB99CC" w:rsidR="006E7E1D" w:rsidRPr="0074100F" w:rsidRDefault="0074100F" w:rsidP="0074100F">
            <w:pPr>
              <w:rPr>
                <w:lang w:val="fr-CA"/>
              </w:rPr>
            </w:pPr>
            <w:hyperlink r:id="rId12" w:history="1">
              <w:r w:rsidRPr="0074100F">
                <w:rPr>
                  <w:rStyle w:val="Hyperlink"/>
                  <w:b/>
                  <w:bCs/>
                  <w:lang w:val="fr-CA"/>
                </w:rPr>
                <w:t>Centre de ressources pour les familles des mili</w:t>
              </w:r>
              <w:r w:rsidRPr="0074100F">
                <w:rPr>
                  <w:rStyle w:val="Hyperlink"/>
                  <w:b/>
                  <w:bCs/>
                  <w:lang w:val="fr-CA"/>
                </w:rPr>
                <w:softHyphen/>
                <w:t>taires (CRFM)</w:t>
              </w:r>
            </w:hyperlink>
            <w:r>
              <w:rPr>
                <w:b/>
                <w:bCs/>
                <w:lang w:val="fr-CA"/>
              </w:rPr>
              <w:t>.</w:t>
            </w:r>
            <w:r w:rsidRPr="0074100F">
              <w:rPr>
                <w:b/>
                <w:bCs/>
                <w:lang w:val="fr-CA"/>
              </w:rPr>
              <w:t xml:space="preserve"> </w:t>
            </w:r>
            <w:r w:rsidRPr="0074100F">
              <w:rPr>
                <w:lang w:val="fr-CA"/>
              </w:rPr>
              <w:t>Le Centre soutient les aspects particuliers du mode de vie militaire. Services d’éducation, de garde d’enfants et de travail social.</w:t>
            </w:r>
          </w:p>
        </w:tc>
        <w:tc>
          <w:tcPr>
            <w:tcW w:w="3964" w:type="dxa"/>
          </w:tcPr>
          <w:p w14:paraId="3C379C8A" w14:textId="6247FBC7" w:rsidR="006E7E1D" w:rsidRDefault="006E7E1D" w:rsidP="006E7E1D">
            <w:pPr>
              <w:rPr>
                <w:lang w:val="en-CA"/>
              </w:rPr>
            </w:pPr>
            <w:r>
              <w:rPr>
                <w:lang w:val="en-CA"/>
              </w:rPr>
              <w:t>250-363-2640 (loca</w:t>
            </w:r>
            <w:r w:rsidR="007F3F8E">
              <w:rPr>
                <w:lang w:val="en-CA"/>
              </w:rPr>
              <w:t>l</w:t>
            </w:r>
            <w:r w:rsidR="0074100F">
              <w:rPr>
                <w:lang w:val="en-CA"/>
              </w:rPr>
              <w:t>e</w:t>
            </w:r>
            <w:r>
              <w:rPr>
                <w:lang w:val="en-CA"/>
              </w:rPr>
              <w:t>)</w:t>
            </w:r>
          </w:p>
          <w:p w14:paraId="5BB670DC" w14:textId="23AA92C0" w:rsidR="006E7E1D" w:rsidRDefault="006E7E1D" w:rsidP="006E7E1D">
            <w:pPr>
              <w:rPr>
                <w:lang w:val="en-CA"/>
              </w:rPr>
            </w:pPr>
            <w:r>
              <w:rPr>
                <w:lang w:val="en-CA"/>
              </w:rPr>
              <w:t>1-800-353-3329 (</w:t>
            </w:r>
            <w:r w:rsidR="0074100F">
              <w:rPr>
                <w:lang w:val="en-CA"/>
              </w:rPr>
              <w:t>sans frais</w:t>
            </w:r>
            <w:r>
              <w:rPr>
                <w:lang w:val="en-CA"/>
              </w:rPr>
              <w:t>)</w:t>
            </w:r>
          </w:p>
        </w:tc>
      </w:tr>
    </w:tbl>
    <w:p w14:paraId="1DC564F3" w14:textId="77777777" w:rsidR="006E7E1D" w:rsidRDefault="006E7E1D">
      <w:pPr>
        <w:rPr>
          <w:lang w:val="en-CA"/>
        </w:rPr>
      </w:pPr>
    </w:p>
    <w:tbl>
      <w:tblPr>
        <w:tblStyle w:val="TableGrid"/>
        <w:tblW w:w="0" w:type="auto"/>
        <w:tblLook w:val="04A0" w:firstRow="1" w:lastRow="0" w:firstColumn="1" w:lastColumn="0" w:noHBand="0" w:noVBand="1"/>
      </w:tblPr>
      <w:tblGrid>
        <w:gridCol w:w="6232"/>
        <w:gridCol w:w="3964"/>
      </w:tblGrid>
      <w:tr w:rsidR="007F3F8E" w14:paraId="1947A3B7" w14:textId="77777777" w:rsidTr="003011BD">
        <w:tc>
          <w:tcPr>
            <w:tcW w:w="10196" w:type="dxa"/>
            <w:gridSpan w:val="2"/>
            <w:shd w:val="clear" w:color="auto" w:fill="FFC000"/>
          </w:tcPr>
          <w:p w14:paraId="1B3D49DF" w14:textId="3A56CC4C" w:rsidR="007F3F8E" w:rsidRPr="007F3F8E" w:rsidRDefault="0074100F" w:rsidP="0074100F">
            <w:pPr>
              <w:rPr>
                <w:b/>
                <w:bCs/>
                <w:lang w:val="en-CA"/>
              </w:rPr>
            </w:pPr>
            <w:r w:rsidRPr="0074100F">
              <w:rPr>
                <w:b/>
                <w:bCs/>
                <w:lang w:val="en-CA"/>
              </w:rPr>
              <w:t>HÉBERGEMENT</w:t>
            </w:r>
          </w:p>
        </w:tc>
      </w:tr>
      <w:tr w:rsidR="007F3F8E" w:rsidRPr="00327A76" w14:paraId="723905A6" w14:textId="77777777" w:rsidTr="007B6396">
        <w:tc>
          <w:tcPr>
            <w:tcW w:w="6232" w:type="dxa"/>
          </w:tcPr>
          <w:p w14:paraId="59244A36" w14:textId="77777777" w:rsidR="0074100F" w:rsidRDefault="0074100F" w:rsidP="0074100F">
            <w:pPr>
              <w:rPr>
                <w:b/>
                <w:bCs/>
                <w:lang w:val="fr-CA"/>
              </w:rPr>
            </w:pPr>
            <w:r w:rsidRPr="0074100F">
              <w:rPr>
                <w:b/>
                <w:bCs/>
                <w:lang w:val="fr-CA"/>
              </w:rPr>
              <w:t xml:space="preserve">Section du logement de la base </w:t>
            </w:r>
          </w:p>
          <w:p w14:paraId="6C6063B1" w14:textId="1D11998C" w:rsidR="007F3F8E" w:rsidRPr="0074100F" w:rsidRDefault="0074100F" w:rsidP="0074100F">
            <w:pPr>
              <w:rPr>
                <w:lang w:val="en-CA"/>
              </w:rPr>
            </w:pPr>
            <w:proofErr w:type="spellStart"/>
            <w:r w:rsidRPr="0074100F">
              <w:rPr>
                <w:lang w:val="en-CA"/>
              </w:rPr>
              <w:t>Toutes</w:t>
            </w:r>
            <w:proofErr w:type="spellEnd"/>
            <w:r w:rsidRPr="0074100F">
              <w:rPr>
                <w:lang w:val="en-CA"/>
              </w:rPr>
              <w:t xml:space="preserve"> les </w:t>
            </w:r>
            <w:proofErr w:type="spellStart"/>
            <w:r w:rsidRPr="0074100F">
              <w:rPr>
                <w:lang w:val="en-CA"/>
              </w:rPr>
              <w:t>demandes</w:t>
            </w:r>
            <w:proofErr w:type="spellEnd"/>
            <w:r w:rsidRPr="0074100F">
              <w:rPr>
                <w:lang w:val="en-CA"/>
              </w:rPr>
              <w:t xml:space="preserve"> </w:t>
            </w:r>
            <w:proofErr w:type="spellStart"/>
            <w:r w:rsidRPr="0074100F">
              <w:rPr>
                <w:lang w:val="en-CA"/>
              </w:rPr>
              <w:t>d’hébergement</w:t>
            </w:r>
            <w:proofErr w:type="spellEnd"/>
            <w:r w:rsidR="007F3F8E" w:rsidRPr="0074100F">
              <w:rPr>
                <w:lang w:val="en-CA"/>
              </w:rPr>
              <w:t>.</w:t>
            </w:r>
          </w:p>
        </w:tc>
        <w:tc>
          <w:tcPr>
            <w:tcW w:w="3964" w:type="dxa"/>
          </w:tcPr>
          <w:p w14:paraId="4040BCA3" w14:textId="77777777" w:rsidR="0074100F" w:rsidRPr="000E601B" w:rsidRDefault="007F3F8E" w:rsidP="0074100F">
            <w:pPr>
              <w:rPr>
                <w:lang w:val="fr-CA"/>
              </w:rPr>
            </w:pPr>
            <w:r w:rsidRPr="000E601B">
              <w:rPr>
                <w:lang w:val="fr-CA"/>
              </w:rPr>
              <w:t xml:space="preserve">250-363-4087 </w:t>
            </w:r>
          </w:p>
          <w:p w14:paraId="3FBECC41" w14:textId="0E91801A" w:rsidR="007F3F8E" w:rsidRPr="0074100F" w:rsidRDefault="007F3F8E" w:rsidP="0074100F">
            <w:pPr>
              <w:rPr>
                <w:lang w:val="fr-CA"/>
              </w:rPr>
            </w:pPr>
            <w:r w:rsidRPr="0074100F">
              <w:rPr>
                <w:lang w:val="fr-CA"/>
              </w:rPr>
              <w:t>(</w:t>
            </w:r>
            <w:r w:rsidR="0074100F" w:rsidRPr="0074100F">
              <w:rPr>
                <w:lang w:val="fr-CA"/>
              </w:rPr>
              <w:t>Logements pour célibataire du MDN</w:t>
            </w:r>
            <w:r w:rsidRPr="0074100F">
              <w:rPr>
                <w:lang w:val="fr-CA"/>
              </w:rPr>
              <w:t>)</w:t>
            </w:r>
          </w:p>
          <w:p w14:paraId="1FDDF09B" w14:textId="1399737E" w:rsidR="0074100F" w:rsidRPr="0074100F" w:rsidRDefault="007F3F8E" w:rsidP="0074100F">
            <w:pPr>
              <w:rPr>
                <w:lang w:val="fr-CA"/>
              </w:rPr>
            </w:pPr>
            <w:r w:rsidRPr="0074100F">
              <w:rPr>
                <w:lang w:val="fr-CA"/>
              </w:rPr>
              <w:t xml:space="preserve">250-888-0990 </w:t>
            </w:r>
          </w:p>
          <w:p w14:paraId="48DD70B1" w14:textId="587B7738" w:rsidR="007F3F8E" w:rsidRPr="0074100F" w:rsidRDefault="0074100F" w:rsidP="0074100F">
            <w:pPr>
              <w:rPr>
                <w:lang w:val="fr-CA"/>
              </w:rPr>
            </w:pPr>
            <w:r w:rsidRPr="0074100F">
              <w:rPr>
                <w:lang w:val="fr-CA"/>
              </w:rPr>
              <w:t>(Après les heures de bureau</w:t>
            </w:r>
            <w:r w:rsidR="007F3F8E" w:rsidRPr="0074100F">
              <w:rPr>
                <w:lang w:val="fr-CA"/>
              </w:rPr>
              <w:t>)</w:t>
            </w:r>
          </w:p>
        </w:tc>
      </w:tr>
      <w:tr w:rsidR="007F3F8E" w:rsidRPr="00327A76" w14:paraId="55DC8FA8" w14:textId="77777777" w:rsidTr="007B6396">
        <w:tc>
          <w:tcPr>
            <w:tcW w:w="6232" w:type="dxa"/>
          </w:tcPr>
          <w:p w14:paraId="5A2477C3" w14:textId="77777777" w:rsidR="0074100F" w:rsidRPr="0074100F" w:rsidRDefault="0074100F" w:rsidP="0074100F">
            <w:pPr>
              <w:rPr>
                <w:b/>
                <w:bCs/>
                <w:lang w:val="fr-CA"/>
              </w:rPr>
            </w:pPr>
            <w:r w:rsidRPr="0074100F">
              <w:rPr>
                <w:b/>
                <w:bCs/>
                <w:lang w:val="fr-CA"/>
              </w:rPr>
              <w:t xml:space="preserve">Agence de logement des Forces canadiennes </w:t>
            </w:r>
          </w:p>
          <w:p w14:paraId="109A98DC" w14:textId="7C225B1A" w:rsidR="007F3F8E" w:rsidRPr="0074100F" w:rsidRDefault="0074100F" w:rsidP="0074100F">
            <w:pPr>
              <w:rPr>
                <w:lang w:val="fr-CA"/>
              </w:rPr>
            </w:pPr>
            <w:r w:rsidRPr="0074100F">
              <w:rPr>
                <w:lang w:val="fr-CA"/>
              </w:rPr>
              <w:t>Gère les unités de logement résidentiel pour les familles des militaires affectés à la BFC Esquimalt</w:t>
            </w:r>
            <w:r w:rsidR="004D18B0">
              <w:rPr>
                <w:lang w:val="fr-CA"/>
              </w:rPr>
              <w:t>.</w:t>
            </w:r>
          </w:p>
        </w:tc>
        <w:tc>
          <w:tcPr>
            <w:tcW w:w="3964" w:type="dxa"/>
          </w:tcPr>
          <w:p w14:paraId="73B9AC7A" w14:textId="0B2C37D1" w:rsidR="007F3F8E" w:rsidRPr="00F310E2" w:rsidRDefault="007F3F8E" w:rsidP="0074100F">
            <w:pPr>
              <w:rPr>
                <w:lang w:val="fr-CA"/>
              </w:rPr>
            </w:pPr>
            <w:r w:rsidRPr="00F310E2">
              <w:rPr>
                <w:lang w:val="fr-CA"/>
              </w:rPr>
              <w:t>250-363-4421 (</w:t>
            </w:r>
            <w:r w:rsidR="0074100F" w:rsidRPr="00F310E2">
              <w:rPr>
                <w:lang w:val="fr-CA"/>
              </w:rPr>
              <w:t>Bureau</w:t>
            </w:r>
            <w:r w:rsidRPr="00F310E2">
              <w:rPr>
                <w:lang w:val="fr-CA"/>
              </w:rPr>
              <w:t>)</w:t>
            </w:r>
          </w:p>
          <w:p w14:paraId="15E6E499" w14:textId="2BD31534" w:rsidR="007F3F8E" w:rsidRPr="00F310E2" w:rsidRDefault="007F3F8E">
            <w:pPr>
              <w:rPr>
                <w:lang w:val="fr-CA"/>
              </w:rPr>
            </w:pPr>
            <w:r w:rsidRPr="00F310E2">
              <w:rPr>
                <w:lang w:val="fr-CA"/>
              </w:rPr>
              <w:t>1-800-903-2342 (</w:t>
            </w:r>
            <w:r w:rsidR="00F310E2" w:rsidRPr="0074100F">
              <w:rPr>
                <w:lang w:val="fr-CA"/>
              </w:rPr>
              <w:t>Après les heures de bureau</w:t>
            </w:r>
            <w:r w:rsidRPr="00F310E2">
              <w:rPr>
                <w:lang w:val="fr-CA"/>
              </w:rPr>
              <w:t>)</w:t>
            </w:r>
          </w:p>
        </w:tc>
      </w:tr>
    </w:tbl>
    <w:p w14:paraId="2566374D" w14:textId="77777777" w:rsidR="007F3F8E" w:rsidRPr="00F310E2" w:rsidRDefault="007F3F8E">
      <w:pPr>
        <w:rPr>
          <w:lang w:val="fr-CA"/>
        </w:rPr>
      </w:pPr>
    </w:p>
    <w:tbl>
      <w:tblPr>
        <w:tblStyle w:val="TableGrid"/>
        <w:tblW w:w="0" w:type="auto"/>
        <w:tblLook w:val="04A0" w:firstRow="1" w:lastRow="0" w:firstColumn="1" w:lastColumn="0" w:noHBand="0" w:noVBand="1"/>
      </w:tblPr>
      <w:tblGrid>
        <w:gridCol w:w="6232"/>
        <w:gridCol w:w="3964"/>
      </w:tblGrid>
      <w:tr w:rsidR="007F3F8E" w14:paraId="140C1727" w14:textId="77777777" w:rsidTr="003011BD">
        <w:tc>
          <w:tcPr>
            <w:tcW w:w="10196" w:type="dxa"/>
            <w:gridSpan w:val="2"/>
            <w:shd w:val="clear" w:color="auto" w:fill="92D050"/>
          </w:tcPr>
          <w:p w14:paraId="152A5503" w14:textId="65D28E1A" w:rsidR="007F3F8E" w:rsidRDefault="00F310E2" w:rsidP="00F310E2">
            <w:pPr>
              <w:rPr>
                <w:lang w:val="en-CA"/>
              </w:rPr>
            </w:pPr>
            <w:r w:rsidRPr="00F310E2">
              <w:rPr>
                <w:b/>
                <w:bCs/>
                <w:lang w:val="en-CA"/>
              </w:rPr>
              <w:t>SERVICES JURIDIQUES</w:t>
            </w:r>
          </w:p>
        </w:tc>
      </w:tr>
      <w:tr w:rsidR="007F3F8E" w14:paraId="56D6D39B" w14:textId="77777777" w:rsidTr="007B6396">
        <w:tc>
          <w:tcPr>
            <w:tcW w:w="6232" w:type="dxa"/>
          </w:tcPr>
          <w:p w14:paraId="2EE0FC73" w14:textId="0C00DBC2" w:rsidR="007F3F8E" w:rsidRPr="00F310E2" w:rsidRDefault="00F310E2" w:rsidP="00F310E2">
            <w:pPr>
              <w:rPr>
                <w:b/>
                <w:bCs/>
                <w:lang w:val="fr-CA"/>
              </w:rPr>
            </w:pPr>
            <w:r w:rsidRPr="00F310E2">
              <w:rPr>
                <w:b/>
                <w:bCs/>
                <w:lang w:val="fr-CA"/>
              </w:rPr>
              <w:t>Assistant du juge-avocat général (AJAG)</w:t>
            </w:r>
          </w:p>
        </w:tc>
        <w:tc>
          <w:tcPr>
            <w:tcW w:w="3964" w:type="dxa"/>
          </w:tcPr>
          <w:p w14:paraId="084193FC" w14:textId="44CF44DF" w:rsidR="007F3F8E" w:rsidRDefault="007F3F8E">
            <w:pPr>
              <w:rPr>
                <w:lang w:val="en-CA"/>
              </w:rPr>
            </w:pPr>
            <w:r>
              <w:rPr>
                <w:lang w:val="en-CA"/>
              </w:rPr>
              <w:t>250-363-4260</w:t>
            </w:r>
          </w:p>
        </w:tc>
      </w:tr>
    </w:tbl>
    <w:p w14:paraId="16929E33" w14:textId="77777777" w:rsidR="007F3F8E" w:rsidRDefault="007F3F8E">
      <w:pPr>
        <w:rPr>
          <w:lang w:val="en-CA"/>
        </w:rPr>
      </w:pPr>
    </w:p>
    <w:tbl>
      <w:tblPr>
        <w:tblStyle w:val="TableGrid"/>
        <w:tblW w:w="0" w:type="auto"/>
        <w:tblLook w:val="04A0" w:firstRow="1" w:lastRow="0" w:firstColumn="1" w:lastColumn="0" w:noHBand="0" w:noVBand="1"/>
      </w:tblPr>
      <w:tblGrid>
        <w:gridCol w:w="6232"/>
        <w:gridCol w:w="3964"/>
      </w:tblGrid>
      <w:tr w:rsidR="003011BD" w14:paraId="43154DC3" w14:textId="77777777" w:rsidTr="003011BD">
        <w:tc>
          <w:tcPr>
            <w:tcW w:w="10196" w:type="dxa"/>
            <w:gridSpan w:val="2"/>
            <w:shd w:val="clear" w:color="auto" w:fill="92CDDC" w:themeFill="accent5" w:themeFillTint="99"/>
          </w:tcPr>
          <w:p w14:paraId="3F0F2543" w14:textId="66076B31" w:rsidR="003011BD" w:rsidRPr="003011BD" w:rsidRDefault="00F310E2" w:rsidP="00F310E2">
            <w:pPr>
              <w:rPr>
                <w:b/>
                <w:bCs/>
                <w:lang w:val="en-CA"/>
              </w:rPr>
            </w:pPr>
            <w:r w:rsidRPr="00F310E2">
              <w:rPr>
                <w:b/>
                <w:bCs/>
                <w:lang w:val="en-CA"/>
              </w:rPr>
              <w:t>FINANCES</w:t>
            </w:r>
          </w:p>
        </w:tc>
      </w:tr>
      <w:tr w:rsidR="003011BD" w14:paraId="668AD16C" w14:textId="77777777" w:rsidTr="007B6396">
        <w:tc>
          <w:tcPr>
            <w:tcW w:w="6232" w:type="dxa"/>
          </w:tcPr>
          <w:p w14:paraId="5BFFD5CA" w14:textId="630DEDA9" w:rsidR="00F310E2" w:rsidRPr="00F310E2" w:rsidRDefault="00F310E2" w:rsidP="00F310E2">
            <w:pPr>
              <w:rPr>
                <w:lang w:val="fr-CA"/>
              </w:rPr>
            </w:pPr>
            <w:hyperlink r:id="rId13" w:history="1">
              <w:r w:rsidRPr="00F310E2">
                <w:rPr>
                  <w:rStyle w:val="Hyperlink"/>
                  <w:b/>
                  <w:bCs/>
                  <w:lang w:val="fr-CA"/>
                </w:rPr>
                <w:t>Régime d’assurance-revenu militaire (RARM)</w:t>
              </w:r>
            </w:hyperlink>
            <w:r w:rsidRPr="00F310E2">
              <w:rPr>
                <w:b/>
                <w:bCs/>
                <w:lang w:val="fr-CA"/>
              </w:rPr>
              <w:t xml:space="preserve"> </w:t>
            </w:r>
          </w:p>
          <w:p w14:paraId="23550430" w14:textId="00B994E8" w:rsidR="003011BD" w:rsidRPr="00F310E2" w:rsidRDefault="00F310E2" w:rsidP="00F310E2">
            <w:pPr>
              <w:rPr>
                <w:b/>
                <w:bCs/>
                <w:lang w:val="fr-CA"/>
              </w:rPr>
            </w:pPr>
            <w:r w:rsidRPr="00F310E2">
              <w:rPr>
                <w:lang w:val="fr-CA"/>
              </w:rPr>
              <w:t>Conseils financiers et planification financière, assurance et investissement.</w:t>
            </w:r>
          </w:p>
        </w:tc>
        <w:tc>
          <w:tcPr>
            <w:tcW w:w="3964" w:type="dxa"/>
          </w:tcPr>
          <w:p w14:paraId="0F8E70D2" w14:textId="35F447C1" w:rsidR="003011BD" w:rsidRDefault="003011BD">
            <w:pPr>
              <w:rPr>
                <w:lang w:val="en-CA"/>
              </w:rPr>
            </w:pPr>
            <w:r w:rsidRPr="003011BD">
              <w:t>250-363-3301</w:t>
            </w:r>
          </w:p>
        </w:tc>
      </w:tr>
    </w:tbl>
    <w:p w14:paraId="18E415E8" w14:textId="77777777" w:rsidR="003011BD" w:rsidRDefault="003011BD">
      <w:pPr>
        <w:rPr>
          <w:lang w:val="en-CA"/>
        </w:rPr>
      </w:pPr>
    </w:p>
    <w:p w14:paraId="12CDBA11" w14:textId="77777777" w:rsidR="00FE0AD2" w:rsidRDefault="00FE0AD2"/>
    <w:p w14:paraId="557B7415" w14:textId="77777777" w:rsidR="007B6396" w:rsidRDefault="007B6396"/>
    <w:p w14:paraId="1D1D147A" w14:textId="77777777" w:rsidR="00F310E2" w:rsidRDefault="00F310E2"/>
    <w:p w14:paraId="50E228C7" w14:textId="77777777" w:rsidR="00F310E2" w:rsidRDefault="00F310E2"/>
    <w:tbl>
      <w:tblPr>
        <w:tblStyle w:val="TableGrid"/>
        <w:tblW w:w="0" w:type="auto"/>
        <w:tblLook w:val="04A0" w:firstRow="1" w:lastRow="0" w:firstColumn="1" w:lastColumn="0" w:noHBand="0" w:noVBand="1"/>
      </w:tblPr>
      <w:tblGrid>
        <w:gridCol w:w="6232"/>
        <w:gridCol w:w="3964"/>
      </w:tblGrid>
      <w:tr w:rsidR="003011BD" w14:paraId="292A1FFC" w14:textId="77777777" w:rsidTr="003011BD">
        <w:tc>
          <w:tcPr>
            <w:tcW w:w="10196" w:type="dxa"/>
            <w:gridSpan w:val="2"/>
            <w:shd w:val="clear" w:color="auto" w:fill="B2A1C7" w:themeFill="accent4" w:themeFillTint="99"/>
          </w:tcPr>
          <w:p w14:paraId="6382BA18" w14:textId="631218E0" w:rsidR="003011BD" w:rsidRPr="007F3F8E" w:rsidRDefault="00F310E2" w:rsidP="00F310E2">
            <w:r w:rsidRPr="00F310E2">
              <w:rPr>
                <w:b/>
                <w:bCs/>
                <w:lang w:val="en-CA"/>
              </w:rPr>
              <w:lastRenderedPageBreak/>
              <w:t>COUNSELING ET SOUTIEN</w:t>
            </w:r>
          </w:p>
        </w:tc>
      </w:tr>
      <w:tr w:rsidR="00F310E2" w:rsidRPr="00327A76" w14:paraId="4D1F4683" w14:textId="77777777" w:rsidTr="007B6396">
        <w:tc>
          <w:tcPr>
            <w:tcW w:w="6232" w:type="dxa"/>
          </w:tcPr>
          <w:p w14:paraId="7BCAA509" w14:textId="77777777" w:rsidR="00F310E2" w:rsidRPr="00F310E2" w:rsidRDefault="00F310E2" w:rsidP="00F310E2">
            <w:pPr>
              <w:rPr>
                <w:b/>
                <w:bCs/>
                <w:lang w:val="fr-CA"/>
              </w:rPr>
            </w:pPr>
            <w:r w:rsidRPr="00F310E2">
              <w:rPr>
                <w:b/>
                <w:bCs/>
                <w:lang w:val="fr-CA"/>
              </w:rPr>
              <w:t xml:space="preserve">Conseillers en dépendances de la base </w:t>
            </w:r>
          </w:p>
          <w:p w14:paraId="58AB4D6C" w14:textId="7B2E8722" w:rsidR="00F310E2" w:rsidRPr="00F310E2" w:rsidRDefault="00F310E2" w:rsidP="00F310E2">
            <w:pPr>
              <w:rPr>
                <w:b/>
                <w:bCs/>
                <w:lang w:val="fr-CA"/>
              </w:rPr>
            </w:pPr>
            <w:r w:rsidRPr="00F310E2">
              <w:rPr>
                <w:lang w:val="fr-CA"/>
              </w:rPr>
              <w:t>Soins thérapeutiques individuels, évaluations, diagnostics, traitements, suivi, recommandations et information sur les ressources. Le service nécessite un aiguillage de la part d’un clinicien de soins primaires.</w:t>
            </w:r>
          </w:p>
        </w:tc>
        <w:tc>
          <w:tcPr>
            <w:tcW w:w="3964" w:type="dxa"/>
          </w:tcPr>
          <w:p w14:paraId="3EC600F3" w14:textId="754BAD16" w:rsidR="00F310E2" w:rsidRPr="00F310E2" w:rsidRDefault="00F310E2" w:rsidP="00F310E2">
            <w:pPr>
              <w:rPr>
                <w:lang w:val="fr-CA"/>
              </w:rPr>
            </w:pPr>
            <w:r w:rsidRPr="00F310E2">
              <w:rPr>
                <w:lang w:val="fr-CA"/>
              </w:rPr>
              <w:t>250-363-4122 (Réception de la clinique médicale des FAC)</w:t>
            </w:r>
          </w:p>
        </w:tc>
      </w:tr>
      <w:tr w:rsidR="00F310E2" w:rsidRPr="00327A76" w14:paraId="6238DEDB" w14:textId="77777777" w:rsidTr="007B6396">
        <w:tc>
          <w:tcPr>
            <w:tcW w:w="6232" w:type="dxa"/>
          </w:tcPr>
          <w:p w14:paraId="22109E40" w14:textId="77777777" w:rsidR="00F310E2" w:rsidRPr="000E601B" w:rsidRDefault="00F310E2" w:rsidP="00F310E2">
            <w:pPr>
              <w:rPr>
                <w:b/>
                <w:bCs/>
                <w:lang w:val="fr-CA"/>
              </w:rPr>
            </w:pPr>
            <w:r w:rsidRPr="000E601B">
              <w:rPr>
                <w:b/>
                <w:bCs/>
                <w:lang w:val="fr-CA"/>
              </w:rPr>
              <w:t xml:space="preserve">Aumôniers </w:t>
            </w:r>
          </w:p>
          <w:p w14:paraId="0F417AE8" w14:textId="1C2BB60D" w:rsidR="00F310E2" w:rsidRPr="00F310E2" w:rsidRDefault="00F310E2" w:rsidP="00F310E2">
            <w:pPr>
              <w:rPr>
                <w:b/>
                <w:bCs/>
                <w:lang w:val="fr-CA"/>
              </w:rPr>
            </w:pPr>
            <w:r w:rsidRPr="00F310E2">
              <w:rPr>
                <w:lang w:val="fr-CA"/>
              </w:rPr>
              <w:t>Les aumôniers des FAC sont à la disposition de tous les militaires, quelle que soit leur appartenance spirituelle ou leur absence d’appartenance, leur race, leur sexe ou leur état civil. Services : Soins spirituels, counseling, cérémonies religieuses, possibilités éducatives, situations de crise et exploration des grandes questions de la vie.</w:t>
            </w:r>
          </w:p>
        </w:tc>
        <w:tc>
          <w:tcPr>
            <w:tcW w:w="3964" w:type="dxa"/>
          </w:tcPr>
          <w:p w14:paraId="3D495699" w14:textId="4916801E" w:rsidR="00F310E2" w:rsidRPr="000E601B" w:rsidRDefault="00F310E2" w:rsidP="00F310E2">
            <w:pPr>
              <w:rPr>
                <w:lang w:val="fr-CA"/>
              </w:rPr>
            </w:pPr>
            <w:r w:rsidRPr="000E601B">
              <w:rPr>
                <w:lang w:val="fr-CA"/>
              </w:rPr>
              <w:t>250-363-4106 (Bureau principal)</w:t>
            </w:r>
          </w:p>
          <w:p w14:paraId="5E14E242" w14:textId="2DD3ADC3" w:rsidR="00F310E2" w:rsidRPr="00F310E2" w:rsidRDefault="00F310E2" w:rsidP="00F310E2">
            <w:pPr>
              <w:rPr>
                <w:lang w:val="fr-CA"/>
              </w:rPr>
            </w:pPr>
            <w:r w:rsidRPr="00F310E2">
              <w:rPr>
                <w:lang w:val="fr-CA"/>
              </w:rPr>
              <w:t>250-363-4032 (Répartiteur en dehors des heures de travail)</w:t>
            </w:r>
          </w:p>
        </w:tc>
      </w:tr>
      <w:tr w:rsidR="00F310E2" w14:paraId="0D2D2DBF" w14:textId="77777777" w:rsidTr="007B6396">
        <w:tc>
          <w:tcPr>
            <w:tcW w:w="6232" w:type="dxa"/>
          </w:tcPr>
          <w:p w14:paraId="4E04B788" w14:textId="77777777" w:rsidR="00F310E2" w:rsidRPr="00F310E2" w:rsidRDefault="00F310E2" w:rsidP="00F310E2">
            <w:pPr>
              <w:rPr>
                <w:b/>
                <w:bCs/>
                <w:lang w:val="fr-CA"/>
              </w:rPr>
            </w:pPr>
            <w:r w:rsidRPr="00F310E2">
              <w:rPr>
                <w:b/>
                <w:bCs/>
                <w:lang w:val="fr-CA"/>
              </w:rPr>
              <w:t xml:space="preserve">Programme d’aide aux employés (PAE) </w:t>
            </w:r>
          </w:p>
          <w:p w14:paraId="3ACA7271" w14:textId="4D0DFE8A" w:rsidR="00F310E2" w:rsidRPr="00F310E2" w:rsidRDefault="00F310E2" w:rsidP="00F310E2">
            <w:pPr>
              <w:rPr>
                <w:lang w:val="fr-CA"/>
              </w:rPr>
            </w:pPr>
            <w:r w:rsidRPr="00F310E2">
              <w:rPr>
                <w:lang w:val="fr-CA"/>
              </w:rPr>
              <w:t>Offre un soutien confidentiel, volontaire et neutre aux employés civils et aux membres de leur famille admissibles qui éprouvent des difficultés personnelles ou professionnelles</w:t>
            </w:r>
            <w:r w:rsidR="004D18B0">
              <w:rPr>
                <w:lang w:val="fr-CA"/>
              </w:rPr>
              <w:t>.</w:t>
            </w:r>
          </w:p>
        </w:tc>
        <w:tc>
          <w:tcPr>
            <w:tcW w:w="3964" w:type="dxa"/>
          </w:tcPr>
          <w:p w14:paraId="42270370" w14:textId="3678A11C" w:rsidR="00F310E2" w:rsidRDefault="00F310E2" w:rsidP="00F310E2">
            <w:pPr>
              <w:rPr>
                <w:lang w:val="en-CA"/>
              </w:rPr>
            </w:pPr>
            <w:r w:rsidRPr="00F310E2">
              <w:t xml:space="preserve">1-866-398-9505 </w:t>
            </w:r>
            <w:r>
              <w:t>(24 h sur 24)</w:t>
            </w:r>
          </w:p>
          <w:p w14:paraId="03952EB3" w14:textId="77777777" w:rsidR="00F310E2" w:rsidRPr="0092213D" w:rsidRDefault="00F310E2" w:rsidP="00F310E2">
            <w:pPr>
              <w:ind w:firstLine="720"/>
              <w:rPr>
                <w:lang w:val="en-CA"/>
              </w:rPr>
            </w:pPr>
          </w:p>
        </w:tc>
      </w:tr>
      <w:tr w:rsidR="00F310E2" w14:paraId="4FED7A2D" w14:textId="77777777" w:rsidTr="007B6396">
        <w:tc>
          <w:tcPr>
            <w:tcW w:w="6232" w:type="dxa"/>
          </w:tcPr>
          <w:p w14:paraId="4E0DAD86" w14:textId="77777777" w:rsidR="00C853C6" w:rsidRPr="00C853C6" w:rsidRDefault="00C853C6" w:rsidP="00C853C6">
            <w:pPr>
              <w:rPr>
                <w:lang w:val="fr-CA"/>
              </w:rPr>
            </w:pPr>
            <w:r w:rsidRPr="00C853C6">
              <w:rPr>
                <w:b/>
                <w:bCs/>
                <w:lang w:val="fr-CA"/>
              </w:rPr>
              <w:t>Programme d’aide aux membres des Forces cana</w:t>
            </w:r>
            <w:r w:rsidRPr="00C853C6">
              <w:rPr>
                <w:b/>
                <w:bCs/>
                <w:lang w:val="fr-CA"/>
              </w:rPr>
              <w:softHyphen/>
              <w:t xml:space="preserve">diennes (PAMFC) </w:t>
            </w:r>
          </w:p>
          <w:p w14:paraId="1940AC04" w14:textId="77F52C56" w:rsidR="00F310E2" w:rsidRPr="000E601B" w:rsidRDefault="000E601B" w:rsidP="00C853C6">
            <w:pPr>
              <w:rPr>
                <w:lang w:val="fr-CA"/>
              </w:rPr>
            </w:pPr>
            <w:r w:rsidRPr="007B2610">
              <w:rPr>
                <w:lang w:val="fr-CA"/>
              </w:rPr>
              <w:t>Du soutien est offert aux membres des FAC et à leur famille pour toute préoccupation ayant une incidence sur le bien-être personnel ou le rendement au travail. Cela comprend les problèmes liés aux relations, les difficultés émotionnelles ou interpersonnelles, le stress et l’épuisement professionnel, le harcèlement, les agressions sexuelles et la consommation d’alcool, de drogues ou de médicaments sur ordonnance.</w:t>
            </w:r>
          </w:p>
        </w:tc>
        <w:tc>
          <w:tcPr>
            <w:tcW w:w="3964" w:type="dxa"/>
          </w:tcPr>
          <w:p w14:paraId="6113CEB2" w14:textId="68A2C318" w:rsidR="00F310E2" w:rsidRDefault="00F310E2" w:rsidP="00F310E2">
            <w:pPr>
              <w:rPr>
                <w:lang w:val="en-CA"/>
              </w:rPr>
            </w:pPr>
            <w:r w:rsidRPr="0092213D">
              <w:t>1-800-268-7708 (</w:t>
            </w:r>
            <w:r>
              <w:t>24</w:t>
            </w:r>
            <w:r w:rsidR="00C853C6">
              <w:t xml:space="preserve"> </w:t>
            </w:r>
            <w:r>
              <w:t>h</w:t>
            </w:r>
            <w:r w:rsidR="00C853C6">
              <w:t xml:space="preserve"> sur 24</w:t>
            </w:r>
            <w:r w:rsidRPr="0092213D">
              <w:t>)</w:t>
            </w:r>
          </w:p>
        </w:tc>
      </w:tr>
      <w:tr w:rsidR="00F310E2" w:rsidRPr="00327A76" w14:paraId="3A73E26A" w14:textId="77777777" w:rsidTr="007B6396">
        <w:tc>
          <w:tcPr>
            <w:tcW w:w="6232" w:type="dxa"/>
          </w:tcPr>
          <w:p w14:paraId="015A1B24" w14:textId="77777777" w:rsidR="00C853C6" w:rsidRPr="000E601B" w:rsidRDefault="00C853C6" w:rsidP="00C853C6">
            <w:pPr>
              <w:rPr>
                <w:b/>
                <w:bCs/>
                <w:lang w:val="fr-CA"/>
              </w:rPr>
            </w:pPr>
            <w:r w:rsidRPr="000E601B">
              <w:rPr>
                <w:b/>
                <w:bCs/>
                <w:lang w:val="fr-CA"/>
              </w:rPr>
              <w:t xml:space="preserve">Services de santé des FC </w:t>
            </w:r>
          </w:p>
          <w:p w14:paraId="6474DF52" w14:textId="7E9B7271" w:rsidR="00F310E2" w:rsidRPr="00C853C6" w:rsidRDefault="00C853C6" w:rsidP="00C853C6">
            <w:pPr>
              <w:rPr>
                <w:lang w:val="fr-CA"/>
              </w:rPr>
            </w:pPr>
            <w:r w:rsidRPr="00C853C6">
              <w:rPr>
                <w:lang w:val="fr-CA"/>
              </w:rPr>
              <w:t>Évaluation, soutien et traitement des membres de la Force régulière et du personnel de la Réserve dans la région du Paci</w:t>
            </w:r>
            <w:r w:rsidRPr="00C853C6">
              <w:rPr>
                <w:lang w:val="fr-CA"/>
              </w:rPr>
              <w:softHyphen/>
              <w:t>fique.</w:t>
            </w:r>
          </w:p>
        </w:tc>
        <w:tc>
          <w:tcPr>
            <w:tcW w:w="3964" w:type="dxa"/>
          </w:tcPr>
          <w:p w14:paraId="72A837DC" w14:textId="286D70A8" w:rsidR="00F310E2" w:rsidRPr="006464E7" w:rsidRDefault="00F310E2" w:rsidP="00C853C6">
            <w:pPr>
              <w:rPr>
                <w:lang w:val="fr-CA"/>
              </w:rPr>
            </w:pPr>
            <w:r w:rsidRPr="006464E7">
              <w:rPr>
                <w:lang w:val="fr-CA"/>
              </w:rPr>
              <w:t>250-363-4122 (</w:t>
            </w:r>
            <w:r w:rsidR="00C853C6" w:rsidRPr="006464E7">
              <w:rPr>
                <w:lang w:val="fr-CA"/>
              </w:rPr>
              <w:t>la réception de la clinique médicale locale des FAC</w:t>
            </w:r>
            <w:r w:rsidRPr="006464E7">
              <w:rPr>
                <w:lang w:val="fr-CA"/>
              </w:rPr>
              <w:t>)</w:t>
            </w:r>
          </w:p>
        </w:tc>
      </w:tr>
      <w:tr w:rsidR="00F310E2" w:rsidRPr="00327A76" w14:paraId="14481E03" w14:textId="77777777" w:rsidTr="007B6396">
        <w:tc>
          <w:tcPr>
            <w:tcW w:w="6232" w:type="dxa"/>
          </w:tcPr>
          <w:p w14:paraId="04E4E479" w14:textId="77777777" w:rsidR="00C853C6" w:rsidRPr="00C853C6" w:rsidRDefault="00C853C6" w:rsidP="00C853C6">
            <w:pPr>
              <w:rPr>
                <w:b/>
                <w:bCs/>
                <w:lang w:val="fr-CA"/>
              </w:rPr>
            </w:pPr>
            <w:r w:rsidRPr="00C853C6">
              <w:rPr>
                <w:b/>
                <w:bCs/>
                <w:lang w:val="fr-CA"/>
              </w:rPr>
              <w:t xml:space="preserve">Services de santé mentale de la base </w:t>
            </w:r>
          </w:p>
          <w:p w14:paraId="0AC1E124" w14:textId="268C7AC1" w:rsidR="00F310E2" w:rsidRPr="00C853C6" w:rsidRDefault="00C853C6" w:rsidP="00C853C6">
            <w:pPr>
              <w:rPr>
                <w:lang w:val="fr-CA"/>
              </w:rPr>
            </w:pPr>
            <w:r w:rsidRPr="00C853C6">
              <w:rPr>
                <w:lang w:val="fr-CA"/>
              </w:rPr>
              <w:t>Les militaires sont invités à se rendre à la salle d’examen médical ou à consulter leur équipe de santé intégrée s’ils veulent obtenir des services de santé mentale</w:t>
            </w:r>
            <w:r w:rsidR="006464E7">
              <w:rPr>
                <w:lang w:val="fr-CA"/>
              </w:rPr>
              <w:t>.</w:t>
            </w:r>
          </w:p>
        </w:tc>
        <w:tc>
          <w:tcPr>
            <w:tcW w:w="3964" w:type="dxa"/>
          </w:tcPr>
          <w:p w14:paraId="4AE6D361" w14:textId="54CB6C19" w:rsidR="00F310E2" w:rsidRPr="006464E7" w:rsidRDefault="00F310E2" w:rsidP="00C853C6">
            <w:pPr>
              <w:rPr>
                <w:lang w:val="fr-CA"/>
              </w:rPr>
            </w:pPr>
            <w:r w:rsidRPr="006464E7">
              <w:rPr>
                <w:lang w:val="fr-CA"/>
              </w:rPr>
              <w:t>250-363-4122 (</w:t>
            </w:r>
            <w:r w:rsidR="00C853C6" w:rsidRPr="006464E7">
              <w:rPr>
                <w:lang w:val="fr-CA"/>
              </w:rPr>
              <w:t>la réception de la clinique médicale locale des FAC</w:t>
            </w:r>
            <w:r w:rsidRPr="006464E7">
              <w:rPr>
                <w:lang w:val="fr-CA"/>
              </w:rPr>
              <w:t>)</w:t>
            </w:r>
          </w:p>
        </w:tc>
      </w:tr>
      <w:tr w:rsidR="00F310E2" w14:paraId="2F3C63EE" w14:textId="77777777" w:rsidTr="007B6396">
        <w:tc>
          <w:tcPr>
            <w:tcW w:w="6232" w:type="dxa"/>
          </w:tcPr>
          <w:p w14:paraId="376681E1" w14:textId="77777777" w:rsidR="00C853C6" w:rsidRPr="000E601B" w:rsidRDefault="00C853C6" w:rsidP="00C853C6">
            <w:pPr>
              <w:rPr>
                <w:b/>
                <w:bCs/>
                <w:lang w:val="fr-CA"/>
              </w:rPr>
            </w:pPr>
            <w:hyperlink r:id="rId14" w:history="1">
              <w:r w:rsidRPr="00C853C6">
                <w:rPr>
                  <w:rStyle w:val="Hyperlink"/>
                  <w:b/>
                  <w:bCs/>
                  <w:lang w:val="fr-CA"/>
                </w:rPr>
                <w:t>CRFM Esquimalt, équipe des services de bien-être et de counseling pour les familles</w:t>
              </w:r>
            </w:hyperlink>
          </w:p>
          <w:p w14:paraId="2DB4108A" w14:textId="7C0C511D" w:rsidR="00C853C6" w:rsidRPr="00C853C6" w:rsidRDefault="00C853C6" w:rsidP="00C853C6">
            <w:pPr>
              <w:rPr>
                <w:lang w:val="fr-CA"/>
              </w:rPr>
            </w:pPr>
            <w:r w:rsidRPr="00C853C6">
              <w:rPr>
                <w:lang w:val="fr-CA"/>
              </w:rPr>
              <w:t xml:space="preserve">Programmes et services qui servent, mobilisent et défendent les membres de la communauté militaire et leurs familles et répondent aux besoins particuliers des familles de militaires.  </w:t>
            </w:r>
          </w:p>
        </w:tc>
        <w:tc>
          <w:tcPr>
            <w:tcW w:w="3964" w:type="dxa"/>
          </w:tcPr>
          <w:p w14:paraId="6FEB417E" w14:textId="54B02A2A" w:rsidR="00F310E2" w:rsidRDefault="00F310E2" w:rsidP="00F310E2">
            <w:pPr>
              <w:rPr>
                <w:lang w:val="en-CA"/>
              </w:rPr>
            </w:pPr>
            <w:r w:rsidRPr="0092213D">
              <w:t>778-533-7736</w:t>
            </w:r>
          </w:p>
        </w:tc>
      </w:tr>
    </w:tbl>
    <w:p w14:paraId="4640AB32" w14:textId="77777777" w:rsidR="008B3C72" w:rsidRDefault="008B3C72"/>
    <w:p w14:paraId="231A6558" w14:textId="77777777" w:rsidR="004D18B0" w:rsidRDefault="004D18B0"/>
    <w:p w14:paraId="35366BEB" w14:textId="77777777" w:rsidR="004D18B0" w:rsidRDefault="004D18B0"/>
    <w:p w14:paraId="685CB2B1" w14:textId="77777777" w:rsidR="004D18B0" w:rsidRDefault="004D18B0"/>
    <w:p w14:paraId="01C01700" w14:textId="77777777" w:rsidR="004D18B0" w:rsidRDefault="004D18B0"/>
    <w:p w14:paraId="2AD3533B" w14:textId="77777777" w:rsidR="004D18B0" w:rsidRDefault="004D18B0"/>
    <w:p w14:paraId="37447736" w14:textId="77777777" w:rsidR="004D18B0" w:rsidRDefault="004D18B0"/>
    <w:tbl>
      <w:tblPr>
        <w:tblStyle w:val="TableGrid"/>
        <w:tblW w:w="0" w:type="auto"/>
        <w:tblLook w:val="04A0" w:firstRow="1" w:lastRow="0" w:firstColumn="1" w:lastColumn="0" w:noHBand="0" w:noVBand="1"/>
      </w:tblPr>
      <w:tblGrid>
        <w:gridCol w:w="6232"/>
        <w:gridCol w:w="3964"/>
      </w:tblGrid>
      <w:tr w:rsidR="008B3C72" w14:paraId="16DCEFBD" w14:textId="77777777" w:rsidTr="008636C5">
        <w:tc>
          <w:tcPr>
            <w:tcW w:w="10196" w:type="dxa"/>
            <w:gridSpan w:val="2"/>
            <w:shd w:val="clear" w:color="auto" w:fill="B2A1C7" w:themeFill="accent4" w:themeFillTint="99"/>
          </w:tcPr>
          <w:p w14:paraId="46CF397B" w14:textId="650003CC" w:rsidR="008B3C72" w:rsidRPr="0092213D" w:rsidRDefault="008B3C72" w:rsidP="00F310E2">
            <w:r w:rsidRPr="00F310E2">
              <w:rPr>
                <w:b/>
                <w:bCs/>
                <w:lang w:val="en-CA"/>
              </w:rPr>
              <w:t>COUNSELING ET SOUTIEN</w:t>
            </w:r>
          </w:p>
        </w:tc>
      </w:tr>
      <w:tr w:rsidR="00F310E2" w:rsidRPr="00327A76" w14:paraId="1B8CC111" w14:textId="77777777" w:rsidTr="007B6396">
        <w:tc>
          <w:tcPr>
            <w:tcW w:w="6232" w:type="dxa"/>
          </w:tcPr>
          <w:p w14:paraId="25B417D2" w14:textId="1DCFCF43" w:rsidR="00C853C6" w:rsidRPr="008B3C72" w:rsidRDefault="00C853C6" w:rsidP="00C853C6">
            <w:pPr>
              <w:rPr>
                <w:b/>
                <w:bCs/>
                <w:lang w:val="fr-CA"/>
              </w:rPr>
            </w:pPr>
            <w:hyperlink r:id="rId15" w:history="1">
              <w:r w:rsidRPr="008B3C72">
                <w:rPr>
                  <w:rStyle w:val="Hyperlink"/>
                  <w:b/>
                  <w:bCs/>
                  <w:lang w:val="fr-CA"/>
                </w:rPr>
                <w:t>Ligne d’information pour les familles</w:t>
              </w:r>
            </w:hyperlink>
            <w:r w:rsidRPr="008B3C72">
              <w:rPr>
                <w:b/>
                <w:bCs/>
                <w:lang w:val="fr-CA"/>
              </w:rPr>
              <w:t xml:space="preserve"> </w:t>
            </w:r>
          </w:p>
          <w:p w14:paraId="3AD25D54" w14:textId="3994537C" w:rsidR="00F310E2" w:rsidRPr="008B3C72" w:rsidRDefault="008B3C72" w:rsidP="008B3C72">
            <w:pPr>
              <w:rPr>
                <w:lang w:val="fr-CA"/>
              </w:rPr>
            </w:pPr>
            <w:r w:rsidRPr="008B3C72">
              <w:rPr>
                <w:lang w:val="fr-CA"/>
              </w:rPr>
              <w:t>Service confidentiel, bilingue et gratuit, disponible 24 heures sur 24 qui offrent de l’information, du soutien, de l’orientation, du réconfort et des services de gestion de crise à la communauté militaire. Ce service s’adresse aux membres des Forces armées canadiennes, aux vétérans et aux membres de leurs familles immédiates et élargies.</w:t>
            </w:r>
          </w:p>
        </w:tc>
        <w:tc>
          <w:tcPr>
            <w:tcW w:w="3964" w:type="dxa"/>
          </w:tcPr>
          <w:p w14:paraId="3113497D" w14:textId="01535447" w:rsidR="00F310E2" w:rsidRPr="000E601B" w:rsidRDefault="00F310E2" w:rsidP="00F310E2">
            <w:pPr>
              <w:rPr>
                <w:lang w:val="fr-CA"/>
              </w:rPr>
            </w:pPr>
            <w:r w:rsidRPr="000E601B">
              <w:rPr>
                <w:lang w:val="fr-CA"/>
              </w:rPr>
              <w:t>1-800-866-4546 (</w:t>
            </w:r>
            <w:r w:rsidR="008B3C72" w:rsidRPr="000E601B">
              <w:rPr>
                <w:lang w:val="fr-CA"/>
              </w:rPr>
              <w:t>au</w:t>
            </w:r>
            <w:r w:rsidRPr="000E601B">
              <w:rPr>
                <w:lang w:val="fr-CA"/>
              </w:rPr>
              <w:t xml:space="preserve"> Canada) </w:t>
            </w:r>
          </w:p>
          <w:p w14:paraId="533A1932" w14:textId="701EB29C" w:rsidR="00F310E2" w:rsidRPr="000E601B" w:rsidRDefault="00F310E2" w:rsidP="00F310E2">
            <w:pPr>
              <w:rPr>
                <w:lang w:val="fr-CA"/>
              </w:rPr>
            </w:pPr>
            <w:r w:rsidRPr="000E601B">
              <w:rPr>
                <w:lang w:val="fr-CA"/>
              </w:rPr>
              <w:t>FIL-LIF@cfmws.com</w:t>
            </w:r>
          </w:p>
          <w:p w14:paraId="33533E60" w14:textId="77777777" w:rsidR="00F310E2" w:rsidRPr="000E601B" w:rsidRDefault="00F310E2" w:rsidP="00F310E2">
            <w:pPr>
              <w:rPr>
                <w:lang w:val="fr-CA"/>
              </w:rPr>
            </w:pPr>
          </w:p>
        </w:tc>
      </w:tr>
      <w:tr w:rsidR="00F310E2" w:rsidRPr="00327A76" w14:paraId="20521CB8" w14:textId="77777777" w:rsidTr="007B6396">
        <w:tc>
          <w:tcPr>
            <w:tcW w:w="6232" w:type="dxa"/>
          </w:tcPr>
          <w:p w14:paraId="31D31175" w14:textId="1769F8B1" w:rsidR="008B3C72" w:rsidRPr="008B3C72" w:rsidRDefault="008B3C72" w:rsidP="008B3C72">
            <w:pPr>
              <w:rPr>
                <w:b/>
                <w:bCs/>
                <w:lang w:val="fr-CA"/>
              </w:rPr>
            </w:pPr>
            <w:hyperlink r:id="rId16" w:history="1">
              <w:r w:rsidRPr="00EF3A5E">
                <w:rPr>
                  <w:rStyle w:val="Hyperlink"/>
                  <w:b/>
                  <w:bCs/>
                  <w:lang w:val="fr-CA"/>
                </w:rPr>
                <w:t>Centre de soutien et de ressources sur l’inconduite sexuelle (CSRIS)</w:t>
              </w:r>
            </w:hyperlink>
            <w:r w:rsidRPr="008B3C72">
              <w:rPr>
                <w:b/>
                <w:bCs/>
                <w:lang w:val="fr-CA"/>
              </w:rPr>
              <w:t xml:space="preserve"> </w:t>
            </w:r>
          </w:p>
          <w:p w14:paraId="01D77B00" w14:textId="78239207" w:rsidR="00F310E2" w:rsidRPr="008B3C72" w:rsidRDefault="008B3C72" w:rsidP="008B3C72">
            <w:pPr>
              <w:rPr>
                <w:lang w:val="fr-CA"/>
              </w:rPr>
            </w:pPr>
            <w:r w:rsidRPr="008B3C72">
              <w:rPr>
                <w:lang w:val="fr-CA"/>
              </w:rPr>
              <w:t>Les conseillers du CSRIS sont disponibles 24 heures sur 24, sept jours sur sept pour fournir aux victimes du counseling de soutien, de l’aide ou de l’information</w:t>
            </w:r>
            <w:r w:rsidR="004D18B0">
              <w:rPr>
                <w:lang w:val="fr-CA"/>
              </w:rPr>
              <w:t>.</w:t>
            </w:r>
          </w:p>
        </w:tc>
        <w:tc>
          <w:tcPr>
            <w:tcW w:w="3964" w:type="dxa"/>
          </w:tcPr>
          <w:p w14:paraId="2E42C640" w14:textId="0FDF9AC3" w:rsidR="00F310E2" w:rsidRPr="000E601B" w:rsidRDefault="00F310E2" w:rsidP="00F310E2">
            <w:pPr>
              <w:rPr>
                <w:lang w:val="fr-CA"/>
              </w:rPr>
            </w:pPr>
            <w:r w:rsidRPr="000E601B">
              <w:rPr>
                <w:lang w:val="fr-CA"/>
              </w:rPr>
              <w:t>1-844-750-1648 (24</w:t>
            </w:r>
            <w:r w:rsidR="00EF3A5E" w:rsidRPr="000E601B">
              <w:rPr>
                <w:lang w:val="fr-CA"/>
              </w:rPr>
              <w:t xml:space="preserve"> </w:t>
            </w:r>
            <w:r w:rsidRPr="000E601B">
              <w:rPr>
                <w:lang w:val="fr-CA"/>
              </w:rPr>
              <w:t>h</w:t>
            </w:r>
            <w:r w:rsidR="00EF3A5E" w:rsidRPr="000E601B">
              <w:rPr>
                <w:lang w:val="fr-CA"/>
              </w:rPr>
              <w:t xml:space="preserve"> sur 24</w:t>
            </w:r>
            <w:r w:rsidRPr="000E601B">
              <w:rPr>
                <w:lang w:val="fr-CA"/>
              </w:rPr>
              <w:t xml:space="preserve">) </w:t>
            </w:r>
          </w:p>
          <w:p w14:paraId="390B50A0" w14:textId="4899E588" w:rsidR="00F310E2" w:rsidRPr="000E601B" w:rsidRDefault="00F310E2" w:rsidP="00F310E2">
            <w:pPr>
              <w:rPr>
                <w:lang w:val="fr-CA"/>
              </w:rPr>
            </w:pPr>
            <w:r w:rsidRPr="000E601B">
              <w:rPr>
                <w:lang w:val="fr-CA"/>
              </w:rPr>
              <w:t>DND.SMSRC-CSRIS.MDN@forces.gc.ca</w:t>
            </w:r>
          </w:p>
          <w:p w14:paraId="42966FF7" w14:textId="77777777" w:rsidR="00F310E2" w:rsidRPr="000E601B" w:rsidRDefault="00F310E2" w:rsidP="00F310E2">
            <w:pPr>
              <w:ind w:firstLine="720"/>
              <w:rPr>
                <w:lang w:val="fr-CA"/>
              </w:rPr>
            </w:pPr>
          </w:p>
        </w:tc>
      </w:tr>
      <w:tr w:rsidR="00F310E2" w14:paraId="62823527" w14:textId="77777777" w:rsidTr="007B6396">
        <w:tc>
          <w:tcPr>
            <w:tcW w:w="6232" w:type="dxa"/>
          </w:tcPr>
          <w:p w14:paraId="20F2BB3E" w14:textId="77777777" w:rsidR="00EF3A5E" w:rsidRPr="00EF3A5E" w:rsidRDefault="00EF3A5E" w:rsidP="00EF3A5E">
            <w:pPr>
              <w:rPr>
                <w:b/>
                <w:bCs/>
                <w:lang w:val="fr-CA"/>
              </w:rPr>
            </w:pPr>
            <w:r w:rsidRPr="00EF3A5E">
              <w:rPr>
                <w:b/>
                <w:bCs/>
                <w:lang w:val="fr-CA"/>
              </w:rPr>
              <w:t xml:space="preserve">Coordinateur de la liaison avec la police militaire et des services aux victimes </w:t>
            </w:r>
          </w:p>
          <w:p w14:paraId="09247BFD" w14:textId="64985C38" w:rsidR="00F310E2" w:rsidRPr="00EF3A5E" w:rsidRDefault="00EF3A5E" w:rsidP="00EF3A5E">
            <w:pPr>
              <w:rPr>
                <w:lang w:val="fr-CA"/>
              </w:rPr>
            </w:pPr>
            <w:r w:rsidRPr="00EF3A5E">
              <w:rPr>
                <w:lang w:val="fr-CA"/>
              </w:rPr>
              <w:t xml:space="preserve">Les services aux victimes sont à la disposition de toute personne ayant été victime d’un crime, quelle qu’en soit la gravité, ou s’ils portent des accusations. </w:t>
            </w:r>
          </w:p>
        </w:tc>
        <w:tc>
          <w:tcPr>
            <w:tcW w:w="3964" w:type="dxa"/>
          </w:tcPr>
          <w:p w14:paraId="57B554C7" w14:textId="6C5440E2" w:rsidR="00F310E2" w:rsidRDefault="00F310E2" w:rsidP="00F310E2">
            <w:pPr>
              <w:rPr>
                <w:lang w:val="en-CA"/>
              </w:rPr>
            </w:pPr>
            <w:r w:rsidRPr="003011BD">
              <w:t>250-363-4032</w:t>
            </w:r>
          </w:p>
        </w:tc>
      </w:tr>
      <w:tr w:rsidR="007F3F8E" w:rsidRPr="00327A76" w14:paraId="1951B9DA" w14:textId="77777777" w:rsidTr="007B6396">
        <w:tc>
          <w:tcPr>
            <w:tcW w:w="6232" w:type="dxa"/>
          </w:tcPr>
          <w:p w14:paraId="5F8C99FF" w14:textId="77777777" w:rsidR="00E422A9" w:rsidRPr="00083772" w:rsidRDefault="00E422A9" w:rsidP="00E422A9">
            <w:pPr>
              <w:rPr>
                <w:b/>
                <w:bCs/>
                <w:lang w:val="fr-CA"/>
              </w:rPr>
            </w:pPr>
            <w:r w:rsidRPr="00083772">
              <w:rPr>
                <w:b/>
                <w:bCs/>
                <w:lang w:val="fr-CA"/>
              </w:rPr>
              <w:t xml:space="preserve">Programme Sentinelle </w:t>
            </w:r>
          </w:p>
          <w:p w14:paraId="383DF15C" w14:textId="4B17A982" w:rsidR="003011BD" w:rsidRPr="000E601B" w:rsidRDefault="000E601B" w:rsidP="00E422A9">
            <w:pPr>
              <w:rPr>
                <w:lang w:val="fr-CA"/>
              </w:rPr>
            </w:pPr>
            <w:r w:rsidRPr="007B2610">
              <w:rPr>
                <w:lang w:val="fr-CA"/>
              </w:rPr>
              <w:t>Communiquez avec eux pour savoir comment devenir sentinelle. Les sentinelles sont un réseau de soutien par les pairs composé de membres de tous les grades qui sont formés et supervisés par les aumôniers et dont le but est d’accroître les liens humains au quotidien.</w:t>
            </w:r>
          </w:p>
        </w:tc>
        <w:tc>
          <w:tcPr>
            <w:tcW w:w="3964" w:type="dxa"/>
          </w:tcPr>
          <w:p w14:paraId="36567177" w14:textId="3FB97619" w:rsidR="003011BD" w:rsidRPr="000E601B" w:rsidRDefault="003011BD">
            <w:pPr>
              <w:rPr>
                <w:lang w:val="fr-CA"/>
              </w:rPr>
            </w:pPr>
            <w:r w:rsidRPr="000E601B">
              <w:rPr>
                <w:lang w:val="fr-CA"/>
              </w:rPr>
              <w:t xml:space="preserve">ESQ.SENTINELTC@intern.mil.ca </w:t>
            </w:r>
          </w:p>
          <w:p w14:paraId="3B61283F" w14:textId="3016E848" w:rsidR="007F3F8E" w:rsidRPr="00E422A9" w:rsidRDefault="003011BD" w:rsidP="00E422A9">
            <w:pPr>
              <w:rPr>
                <w:lang w:val="fr-CA"/>
              </w:rPr>
            </w:pPr>
            <w:r w:rsidRPr="00E422A9">
              <w:rPr>
                <w:lang w:val="fr-CA"/>
              </w:rPr>
              <w:t>(</w:t>
            </w:r>
            <w:r w:rsidR="00E422A9" w:rsidRPr="00E422A9">
              <w:rPr>
                <w:lang w:val="fr-CA"/>
              </w:rPr>
              <w:t>Cellule de l’instruction des Sentinelles</w:t>
            </w:r>
            <w:r w:rsidRPr="00E422A9">
              <w:rPr>
                <w:lang w:val="fr-CA"/>
              </w:rPr>
              <w:t>)</w:t>
            </w:r>
          </w:p>
        </w:tc>
      </w:tr>
    </w:tbl>
    <w:p w14:paraId="712CD3EE" w14:textId="77777777" w:rsidR="007F3F8E" w:rsidRPr="00E422A9" w:rsidRDefault="007F3F8E">
      <w:pPr>
        <w:rPr>
          <w:lang w:val="fr-CA"/>
        </w:rPr>
      </w:pPr>
    </w:p>
    <w:tbl>
      <w:tblPr>
        <w:tblStyle w:val="TableGrid"/>
        <w:tblW w:w="0" w:type="auto"/>
        <w:tblLook w:val="04A0" w:firstRow="1" w:lastRow="0" w:firstColumn="1" w:lastColumn="0" w:noHBand="0" w:noVBand="1"/>
      </w:tblPr>
      <w:tblGrid>
        <w:gridCol w:w="6232"/>
        <w:gridCol w:w="3964"/>
      </w:tblGrid>
      <w:tr w:rsidR="003011BD" w:rsidRPr="00327A76" w14:paraId="3751FCA7" w14:textId="77777777" w:rsidTr="003011BD">
        <w:tc>
          <w:tcPr>
            <w:tcW w:w="10196" w:type="dxa"/>
            <w:gridSpan w:val="2"/>
            <w:shd w:val="clear" w:color="auto" w:fill="FF0000"/>
          </w:tcPr>
          <w:p w14:paraId="216B9579" w14:textId="528A2F94" w:rsidR="003011BD" w:rsidRPr="00611CE1" w:rsidRDefault="00611CE1" w:rsidP="00611CE1">
            <w:pPr>
              <w:rPr>
                <w:b/>
                <w:bCs/>
                <w:lang w:val="fr-CA"/>
              </w:rPr>
            </w:pPr>
            <w:r w:rsidRPr="00611CE1">
              <w:rPr>
                <w:b/>
                <w:bCs/>
                <w:lang w:val="fr-CA"/>
              </w:rPr>
              <w:t>SOUTIEN AU PERSONNEL BLESSÉ OU MALADE</w:t>
            </w:r>
          </w:p>
        </w:tc>
      </w:tr>
      <w:tr w:rsidR="003011BD" w14:paraId="5688C499" w14:textId="77777777" w:rsidTr="007B6396">
        <w:tc>
          <w:tcPr>
            <w:tcW w:w="6232" w:type="dxa"/>
          </w:tcPr>
          <w:p w14:paraId="020CB2BB" w14:textId="1EA9E0B2" w:rsidR="00611CE1" w:rsidRPr="00611CE1" w:rsidRDefault="00611CE1" w:rsidP="00611CE1">
            <w:pPr>
              <w:rPr>
                <w:b/>
                <w:bCs/>
                <w:lang w:val="fr-CA"/>
              </w:rPr>
            </w:pPr>
            <w:r w:rsidRPr="00611CE1">
              <w:rPr>
                <w:b/>
                <w:bCs/>
                <w:lang w:val="fr-CA"/>
              </w:rPr>
              <w:t xml:space="preserve">Le Centre de transition des Forces armées canadiennes </w:t>
            </w:r>
            <w:r w:rsidR="003011BD" w:rsidRPr="00611CE1">
              <w:rPr>
                <w:b/>
                <w:bCs/>
                <w:lang w:val="fr-CA"/>
              </w:rPr>
              <w:t>(</w:t>
            </w:r>
            <w:proofErr w:type="spellStart"/>
            <w:r w:rsidR="003011BD" w:rsidRPr="00611CE1">
              <w:rPr>
                <w:b/>
                <w:bCs/>
                <w:lang w:val="fr-CA"/>
              </w:rPr>
              <w:t>Esq</w:t>
            </w:r>
            <w:proofErr w:type="spellEnd"/>
            <w:r w:rsidR="003011BD" w:rsidRPr="00611CE1">
              <w:rPr>
                <w:b/>
                <w:bCs/>
                <w:lang w:val="fr-CA"/>
              </w:rPr>
              <w:t>)</w:t>
            </w:r>
          </w:p>
          <w:p w14:paraId="5F566743" w14:textId="761DCD8D" w:rsidR="003011BD" w:rsidRPr="00611CE1" w:rsidRDefault="00611CE1" w:rsidP="00611CE1">
            <w:pPr>
              <w:rPr>
                <w:lang w:val="fr-CA"/>
              </w:rPr>
            </w:pPr>
            <w:r w:rsidRPr="00611CE1">
              <w:rPr>
                <w:lang w:val="fr-CA"/>
              </w:rPr>
              <w:t>Guichet unique pour les militaires des FAC malades ou blessés, les vétérans et leurs familles. Services offerts : retour au travail; LEPND; administration des pertes; soutien; défense des intérêts et services de transition</w:t>
            </w:r>
            <w:r>
              <w:rPr>
                <w:lang w:val="fr-CA"/>
              </w:rPr>
              <w:t>.</w:t>
            </w:r>
          </w:p>
        </w:tc>
        <w:tc>
          <w:tcPr>
            <w:tcW w:w="3964" w:type="dxa"/>
          </w:tcPr>
          <w:p w14:paraId="10C451F4" w14:textId="24A5B459" w:rsidR="003011BD" w:rsidRDefault="003011BD">
            <w:pPr>
              <w:rPr>
                <w:lang w:val="en-CA"/>
              </w:rPr>
            </w:pPr>
            <w:r w:rsidRPr="003011BD">
              <w:t>250-363-4483</w:t>
            </w:r>
          </w:p>
        </w:tc>
      </w:tr>
      <w:tr w:rsidR="003011BD" w:rsidRPr="00327A76" w14:paraId="0E7395E9" w14:textId="77777777" w:rsidTr="007B6396">
        <w:tc>
          <w:tcPr>
            <w:tcW w:w="6232" w:type="dxa"/>
          </w:tcPr>
          <w:p w14:paraId="2AE0C9F2" w14:textId="77777777" w:rsidR="00611CE1" w:rsidRPr="00611CE1" w:rsidRDefault="00611CE1" w:rsidP="00611CE1">
            <w:pPr>
              <w:rPr>
                <w:lang w:val="fr-CA"/>
              </w:rPr>
            </w:pPr>
            <w:r w:rsidRPr="00611CE1">
              <w:rPr>
                <w:b/>
                <w:bCs/>
                <w:lang w:val="fr-CA"/>
              </w:rPr>
              <w:t>Soutien social aux victimes de stress opération</w:t>
            </w:r>
            <w:r w:rsidRPr="00611CE1">
              <w:rPr>
                <w:b/>
                <w:bCs/>
                <w:lang w:val="fr-CA"/>
              </w:rPr>
              <w:softHyphen/>
              <w:t xml:space="preserve">nel (SSVSO) </w:t>
            </w:r>
          </w:p>
          <w:p w14:paraId="57EAFBF2" w14:textId="4B1F0D01" w:rsidR="003011BD" w:rsidRPr="006A3BA9" w:rsidRDefault="00611CE1" w:rsidP="00611CE1">
            <w:pPr>
              <w:rPr>
                <w:lang w:val="fr-CA"/>
              </w:rPr>
            </w:pPr>
            <w:r w:rsidRPr="006A3BA9">
              <w:rPr>
                <w:lang w:val="fr-CA"/>
              </w:rPr>
              <w:t>Réseau national de soutien par les pairs destinés aux membres des FAC, aux vétérans et à leurs familles aux prises avec un traumatisme lié au stress opérationnel</w:t>
            </w:r>
            <w:r w:rsidR="004D18B0">
              <w:rPr>
                <w:lang w:val="fr-CA"/>
              </w:rPr>
              <w:t>.</w:t>
            </w:r>
          </w:p>
        </w:tc>
        <w:tc>
          <w:tcPr>
            <w:tcW w:w="3964" w:type="dxa"/>
          </w:tcPr>
          <w:p w14:paraId="6ED0F8BC" w14:textId="27585909" w:rsidR="003011BD" w:rsidRPr="000E601B" w:rsidRDefault="003011BD">
            <w:pPr>
              <w:rPr>
                <w:lang w:val="fr-CA"/>
              </w:rPr>
            </w:pPr>
            <w:r w:rsidRPr="000E601B">
              <w:rPr>
                <w:lang w:val="fr-CA"/>
              </w:rPr>
              <w:t>1-800-883-6094 (</w:t>
            </w:r>
            <w:r w:rsidR="00611CE1" w:rsidRPr="000E601B">
              <w:rPr>
                <w:lang w:val="fr-CA"/>
              </w:rPr>
              <w:t>sans frais</w:t>
            </w:r>
            <w:r w:rsidRPr="000E601B">
              <w:rPr>
                <w:lang w:val="fr-CA"/>
              </w:rPr>
              <w:t>)</w:t>
            </w:r>
          </w:p>
          <w:p w14:paraId="6CD04F00" w14:textId="7B355E9B" w:rsidR="003011BD" w:rsidRPr="000E601B" w:rsidRDefault="003011BD">
            <w:pPr>
              <w:rPr>
                <w:lang w:val="fr-CA"/>
              </w:rPr>
            </w:pPr>
            <w:r w:rsidRPr="000E601B">
              <w:rPr>
                <w:lang w:val="fr-CA"/>
              </w:rPr>
              <w:t>OSISS-SSBSO@forces.gc.ca</w:t>
            </w:r>
          </w:p>
        </w:tc>
      </w:tr>
    </w:tbl>
    <w:p w14:paraId="51794F40" w14:textId="77777777" w:rsidR="003011BD" w:rsidRPr="000E601B" w:rsidRDefault="003011BD">
      <w:pPr>
        <w:rPr>
          <w:lang w:val="fr-CA"/>
        </w:rPr>
      </w:pPr>
    </w:p>
    <w:tbl>
      <w:tblPr>
        <w:tblStyle w:val="TableGrid"/>
        <w:tblW w:w="0" w:type="auto"/>
        <w:tblLook w:val="04A0" w:firstRow="1" w:lastRow="0" w:firstColumn="1" w:lastColumn="0" w:noHBand="0" w:noVBand="1"/>
      </w:tblPr>
      <w:tblGrid>
        <w:gridCol w:w="6232"/>
        <w:gridCol w:w="3964"/>
      </w:tblGrid>
      <w:tr w:rsidR="003011BD" w14:paraId="6198D839" w14:textId="77777777" w:rsidTr="003011BD">
        <w:tc>
          <w:tcPr>
            <w:tcW w:w="10196" w:type="dxa"/>
            <w:gridSpan w:val="2"/>
            <w:shd w:val="clear" w:color="auto" w:fill="E36C0A" w:themeFill="accent6" w:themeFillShade="BF"/>
          </w:tcPr>
          <w:p w14:paraId="721D1AC4" w14:textId="67732857" w:rsidR="003011BD" w:rsidRPr="003011BD" w:rsidRDefault="006A3BA9" w:rsidP="006A3BA9">
            <w:pPr>
              <w:rPr>
                <w:b/>
                <w:bCs/>
                <w:lang w:val="en-CA"/>
              </w:rPr>
            </w:pPr>
            <w:r w:rsidRPr="000E601B">
              <w:rPr>
                <w:b/>
                <w:bCs/>
                <w:lang w:val="fr-CA"/>
              </w:rPr>
              <w:t xml:space="preserve"> </w:t>
            </w:r>
            <w:r w:rsidRPr="006A3BA9">
              <w:rPr>
                <w:b/>
                <w:bCs/>
                <w:lang w:val="en-CA"/>
              </w:rPr>
              <w:t>VÉTÉRANS</w:t>
            </w:r>
          </w:p>
        </w:tc>
      </w:tr>
      <w:tr w:rsidR="003011BD" w14:paraId="2327E8DE" w14:textId="77777777" w:rsidTr="007B6396">
        <w:tc>
          <w:tcPr>
            <w:tcW w:w="6232" w:type="dxa"/>
          </w:tcPr>
          <w:p w14:paraId="6BAB8A49" w14:textId="3765FBE8" w:rsidR="006A3BA9" w:rsidRPr="006A3BA9" w:rsidRDefault="006A3BA9" w:rsidP="006A3BA9">
            <w:pPr>
              <w:rPr>
                <w:b/>
                <w:bCs/>
                <w:lang w:val="fr-CA"/>
              </w:rPr>
            </w:pPr>
            <w:hyperlink r:id="rId17" w:history="1">
              <w:r w:rsidRPr="006A3BA9">
                <w:rPr>
                  <w:rStyle w:val="Hyperlink"/>
                  <w:b/>
                  <w:bCs/>
                  <w:lang w:val="fr-CA"/>
                </w:rPr>
                <w:t>Anciens Combattants Canada (ACC)</w:t>
              </w:r>
            </w:hyperlink>
            <w:r w:rsidRPr="006A3BA9">
              <w:rPr>
                <w:b/>
                <w:bCs/>
                <w:lang w:val="fr-CA"/>
              </w:rPr>
              <w:t xml:space="preserve"> </w:t>
            </w:r>
          </w:p>
          <w:p w14:paraId="3FABE8D6" w14:textId="73A78992" w:rsidR="003011BD" w:rsidRPr="006A3BA9" w:rsidRDefault="006A3BA9" w:rsidP="006A3BA9">
            <w:pPr>
              <w:rPr>
                <w:lang w:val="fr-CA"/>
              </w:rPr>
            </w:pPr>
            <w:r w:rsidRPr="006A3BA9">
              <w:rPr>
                <w:lang w:val="fr-CA"/>
              </w:rPr>
              <w:t>Fournit des services et des avantages sociaux aux membres des FAC, aux vétérans et à leurs familles, notamment de la réadapta</w:t>
            </w:r>
            <w:r w:rsidRPr="006A3BA9">
              <w:rPr>
                <w:lang w:val="fr-CA"/>
              </w:rPr>
              <w:softHyphen/>
              <w:t>tion, des avantages sociaux financiers, une assurance maladie collective, de l’aide au placement, des indemnités d’invalidité et d’autres allocations.</w:t>
            </w:r>
          </w:p>
        </w:tc>
        <w:tc>
          <w:tcPr>
            <w:tcW w:w="3964" w:type="dxa"/>
          </w:tcPr>
          <w:p w14:paraId="3492B794" w14:textId="7590161E" w:rsidR="003011BD" w:rsidRDefault="003011BD">
            <w:r w:rsidRPr="003011BD">
              <w:t>1-866-522-2122</w:t>
            </w:r>
          </w:p>
          <w:p w14:paraId="41102352" w14:textId="14EEB138" w:rsidR="003011BD" w:rsidRDefault="003011BD">
            <w:pPr>
              <w:rPr>
                <w:lang w:val="en-CA"/>
              </w:rPr>
            </w:pPr>
          </w:p>
        </w:tc>
      </w:tr>
      <w:tr w:rsidR="001418C1" w14:paraId="1A850820" w14:textId="77777777" w:rsidTr="006B31B5">
        <w:tc>
          <w:tcPr>
            <w:tcW w:w="10196" w:type="dxa"/>
            <w:gridSpan w:val="2"/>
            <w:shd w:val="clear" w:color="auto" w:fill="FFC000"/>
          </w:tcPr>
          <w:p w14:paraId="42FA61C1" w14:textId="0BB60831" w:rsidR="001418C1" w:rsidRDefault="006A3BA9" w:rsidP="006A3BA9">
            <w:pPr>
              <w:rPr>
                <w:lang w:val="en-CA"/>
              </w:rPr>
            </w:pPr>
            <w:r w:rsidRPr="006A3BA9">
              <w:rPr>
                <w:b/>
                <w:bCs/>
                <w:lang w:val="en-CA"/>
              </w:rPr>
              <w:lastRenderedPageBreak/>
              <w:t>SERVICES ÉDUCATIFS ET PROFESSIONNELS</w:t>
            </w:r>
          </w:p>
        </w:tc>
      </w:tr>
      <w:tr w:rsidR="001418C1" w14:paraId="07C28883" w14:textId="77777777" w:rsidTr="001418C1">
        <w:tc>
          <w:tcPr>
            <w:tcW w:w="6232" w:type="dxa"/>
          </w:tcPr>
          <w:p w14:paraId="3BCBB66A" w14:textId="77777777" w:rsidR="006A3BA9" w:rsidRPr="000E601B" w:rsidRDefault="006A3BA9" w:rsidP="006A3BA9">
            <w:pPr>
              <w:rPr>
                <w:b/>
                <w:bCs/>
                <w:lang w:val="fr-CA"/>
              </w:rPr>
            </w:pPr>
            <w:r w:rsidRPr="000E601B">
              <w:rPr>
                <w:b/>
                <w:bCs/>
                <w:lang w:val="fr-CA"/>
              </w:rPr>
              <w:t xml:space="preserve">Bureau de sélection du personnel de la base </w:t>
            </w:r>
          </w:p>
          <w:p w14:paraId="7C957363" w14:textId="6365C560" w:rsidR="001418C1" w:rsidRPr="006A3BA9" w:rsidRDefault="006A3BA9" w:rsidP="006A3BA9">
            <w:pPr>
              <w:rPr>
                <w:lang w:val="fr-CA"/>
              </w:rPr>
            </w:pPr>
            <w:r w:rsidRPr="006A3BA9">
              <w:rPr>
                <w:lang w:val="fr-CA"/>
              </w:rPr>
              <w:t>Offre des services d’orientation professionnelle, des services de transition vers une seconde carrière et du counseling en matière d’éducation aux militaires</w:t>
            </w:r>
            <w:r>
              <w:rPr>
                <w:lang w:val="fr-CA"/>
              </w:rPr>
              <w:t>.</w:t>
            </w:r>
          </w:p>
        </w:tc>
        <w:tc>
          <w:tcPr>
            <w:tcW w:w="3964" w:type="dxa"/>
          </w:tcPr>
          <w:p w14:paraId="0C4E38ED" w14:textId="2C277F49" w:rsidR="001418C1" w:rsidRDefault="001418C1" w:rsidP="001418C1">
            <w:pPr>
              <w:rPr>
                <w:lang w:val="en-CA"/>
              </w:rPr>
            </w:pPr>
            <w:r w:rsidRPr="00281A50">
              <w:t xml:space="preserve">250-363-4091 </w:t>
            </w:r>
            <w:proofErr w:type="spellStart"/>
            <w:r>
              <w:t>o</w:t>
            </w:r>
            <w:r w:rsidR="006A3BA9">
              <w:t>u</w:t>
            </w:r>
            <w:proofErr w:type="spellEnd"/>
            <w:r>
              <w:t xml:space="preserve"> </w:t>
            </w:r>
            <w:r w:rsidRPr="00281A50">
              <w:t>250-363-5578</w:t>
            </w:r>
          </w:p>
          <w:p w14:paraId="0C788CE9" w14:textId="77777777" w:rsidR="001418C1" w:rsidRDefault="001418C1" w:rsidP="001418C1">
            <w:pPr>
              <w:rPr>
                <w:lang w:val="en-CA"/>
              </w:rPr>
            </w:pPr>
          </w:p>
        </w:tc>
      </w:tr>
      <w:tr w:rsidR="001418C1" w14:paraId="012AFD24" w14:textId="77777777" w:rsidTr="001418C1">
        <w:tc>
          <w:tcPr>
            <w:tcW w:w="6232" w:type="dxa"/>
          </w:tcPr>
          <w:p w14:paraId="193DAC20" w14:textId="77777777" w:rsidR="006A3BA9" w:rsidRPr="000E601B" w:rsidRDefault="006A3BA9" w:rsidP="006A3BA9">
            <w:pPr>
              <w:rPr>
                <w:b/>
                <w:bCs/>
                <w:lang w:val="fr-CA"/>
              </w:rPr>
            </w:pPr>
            <w:r w:rsidRPr="000E601B">
              <w:rPr>
                <w:b/>
                <w:bCs/>
                <w:lang w:val="fr-CA"/>
              </w:rPr>
              <w:t xml:space="preserve">Centre d’apprentissage et de carrière (CAC) </w:t>
            </w:r>
          </w:p>
          <w:p w14:paraId="4CFBB01A" w14:textId="18857EC9" w:rsidR="001418C1" w:rsidRPr="006A3BA9" w:rsidRDefault="006A3BA9" w:rsidP="006A3BA9">
            <w:pPr>
              <w:rPr>
                <w:lang w:val="fr-CA"/>
              </w:rPr>
            </w:pPr>
            <w:r w:rsidRPr="006A3BA9">
              <w:rPr>
                <w:lang w:val="fr-CA"/>
              </w:rPr>
              <w:t>Propose de l’instruction en classe afin de soutenir le perfec</w:t>
            </w:r>
            <w:r w:rsidRPr="006A3BA9">
              <w:rPr>
                <w:lang w:val="fr-CA"/>
              </w:rPr>
              <w:softHyphen/>
              <w:t>tionnement professionnel et offre un accès à des ressources d’apprentissage autodirigé</w:t>
            </w:r>
            <w:r w:rsidR="004D18B0">
              <w:rPr>
                <w:lang w:val="fr-CA"/>
              </w:rPr>
              <w:t>.</w:t>
            </w:r>
          </w:p>
        </w:tc>
        <w:tc>
          <w:tcPr>
            <w:tcW w:w="3964" w:type="dxa"/>
          </w:tcPr>
          <w:p w14:paraId="6E9FBD38" w14:textId="45AE886D" w:rsidR="001418C1" w:rsidRDefault="001418C1" w:rsidP="001418C1">
            <w:pPr>
              <w:rPr>
                <w:lang w:val="en-CA"/>
              </w:rPr>
            </w:pPr>
            <w:r w:rsidRPr="00281A50">
              <w:t>250-363-5524</w:t>
            </w:r>
          </w:p>
        </w:tc>
      </w:tr>
    </w:tbl>
    <w:p w14:paraId="21229042" w14:textId="77777777" w:rsidR="001418C1" w:rsidRDefault="001418C1">
      <w:pPr>
        <w:rPr>
          <w:lang w:val="en-CA"/>
        </w:rPr>
      </w:pPr>
    </w:p>
    <w:tbl>
      <w:tblPr>
        <w:tblStyle w:val="TableGrid"/>
        <w:tblW w:w="0" w:type="auto"/>
        <w:tblLook w:val="04A0" w:firstRow="1" w:lastRow="0" w:firstColumn="1" w:lastColumn="0" w:noHBand="0" w:noVBand="1"/>
      </w:tblPr>
      <w:tblGrid>
        <w:gridCol w:w="6232"/>
        <w:gridCol w:w="3964"/>
      </w:tblGrid>
      <w:tr w:rsidR="00682875" w14:paraId="0665FC01" w14:textId="77777777" w:rsidTr="006B31B5">
        <w:tc>
          <w:tcPr>
            <w:tcW w:w="10196" w:type="dxa"/>
            <w:gridSpan w:val="2"/>
            <w:shd w:val="clear" w:color="auto" w:fill="92D050"/>
          </w:tcPr>
          <w:p w14:paraId="18F4E79C" w14:textId="097A9554" w:rsidR="00682875" w:rsidRPr="00682875" w:rsidRDefault="006A3BA9" w:rsidP="006A3BA9">
            <w:pPr>
              <w:rPr>
                <w:b/>
                <w:bCs/>
                <w:lang w:val="en-CA"/>
              </w:rPr>
            </w:pPr>
            <w:r w:rsidRPr="006A3BA9">
              <w:rPr>
                <w:b/>
                <w:bCs/>
                <w:lang w:val="en-CA"/>
              </w:rPr>
              <w:t>SANTÉ ET BIEN-ÊTRE</w:t>
            </w:r>
          </w:p>
        </w:tc>
      </w:tr>
      <w:tr w:rsidR="00682875" w:rsidRPr="00327A76" w14:paraId="2F4DBED4" w14:textId="77777777" w:rsidTr="007B6396">
        <w:tc>
          <w:tcPr>
            <w:tcW w:w="6232" w:type="dxa"/>
            <w:tcBorders>
              <w:bottom w:val="nil"/>
            </w:tcBorders>
          </w:tcPr>
          <w:p w14:paraId="06A9BB82" w14:textId="77777777" w:rsidR="006A3BA9" w:rsidRPr="006A3BA9" w:rsidRDefault="006A3BA9" w:rsidP="006A3BA9">
            <w:pPr>
              <w:rPr>
                <w:b/>
                <w:bCs/>
                <w:lang w:val="fr-CA"/>
              </w:rPr>
            </w:pPr>
            <w:r w:rsidRPr="006A3BA9">
              <w:rPr>
                <w:b/>
                <w:bCs/>
                <w:lang w:val="fr-CA"/>
              </w:rPr>
              <w:t xml:space="preserve">Services de santé de la FC (Pacifique) </w:t>
            </w:r>
          </w:p>
          <w:p w14:paraId="11816BE9" w14:textId="2C1E1CD1" w:rsidR="00682875" w:rsidRPr="006A3BA9" w:rsidRDefault="006A3BA9" w:rsidP="006A3BA9">
            <w:pPr>
              <w:rPr>
                <w:b/>
                <w:bCs/>
                <w:lang w:val="fr-CA"/>
              </w:rPr>
            </w:pPr>
            <w:r w:rsidRPr="006A3BA9">
              <w:rPr>
                <w:lang w:val="fr-CA"/>
              </w:rPr>
              <w:t>Offrent des soins ambulatoires aux personnes faisant partie de la formation</w:t>
            </w:r>
            <w:r w:rsidR="00682875" w:rsidRPr="006A3BA9">
              <w:rPr>
                <w:lang w:val="fr-CA"/>
              </w:rPr>
              <w:t>.</w:t>
            </w:r>
          </w:p>
        </w:tc>
        <w:tc>
          <w:tcPr>
            <w:tcW w:w="3964" w:type="dxa"/>
            <w:tcBorders>
              <w:bottom w:val="nil"/>
            </w:tcBorders>
          </w:tcPr>
          <w:p w14:paraId="1690F845" w14:textId="77777777" w:rsidR="00682875" w:rsidRDefault="00682875" w:rsidP="00682875">
            <w:pPr>
              <w:rPr>
                <w:lang w:val="fr-CA"/>
              </w:rPr>
            </w:pPr>
          </w:p>
          <w:p w14:paraId="2D15904E" w14:textId="09ADB768" w:rsidR="006A3BA9" w:rsidRPr="006A3BA9" w:rsidRDefault="006A3BA9" w:rsidP="00682875">
            <w:pPr>
              <w:rPr>
                <w:lang w:val="fr-CA"/>
              </w:rPr>
            </w:pPr>
          </w:p>
        </w:tc>
      </w:tr>
      <w:tr w:rsidR="00682875" w14:paraId="34EC1A55" w14:textId="77777777" w:rsidTr="007B6396">
        <w:tc>
          <w:tcPr>
            <w:tcW w:w="6232" w:type="dxa"/>
            <w:tcBorders>
              <w:top w:val="nil"/>
              <w:bottom w:val="nil"/>
              <w:right w:val="single" w:sz="4" w:space="0" w:color="auto"/>
            </w:tcBorders>
          </w:tcPr>
          <w:p w14:paraId="2A083887" w14:textId="7085CAB4" w:rsidR="00682875" w:rsidRPr="006A3BA9" w:rsidRDefault="006A3BA9" w:rsidP="006A3BA9">
            <w:pPr>
              <w:pStyle w:val="ListParagraph"/>
              <w:numPr>
                <w:ilvl w:val="0"/>
                <w:numId w:val="1"/>
              </w:numPr>
              <w:rPr>
                <w:b/>
                <w:bCs/>
                <w:lang w:val="fr-CA"/>
              </w:rPr>
            </w:pPr>
            <w:r w:rsidRPr="006A3BA9">
              <w:rPr>
                <w:b/>
                <w:bCs/>
                <w:lang w:val="fr-CA"/>
              </w:rPr>
              <w:t>Réception médicale et gestion des cas</w:t>
            </w:r>
          </w:p>
        </w:tc>
        <w:tc>
          <w:tcPr>
            <w:tcW w:w="3964" w:type="dxa"/>
            <w:tcBorders>
              <w:top w:val="nil"/>
              <w:left w:val="single" w:sz="4" w:space="0" w:color="auto"/>
              <w:bottom w:val="nil"/>
            </w:tcBorders>
          </w:tcPr>
          <w:p w14:paraId="72524FEF" w14:textId="77777777" w:rsidR="00682875" w:rsidRDefault="00682875" w:rsidP="001418C1">
            <w:pPr>
              <w:rPr>
                <w:lang w:val="en-CA"/>
              </w:rPr>
            </w:pPr>
            <w:r>
              <w:rPr>
                <w:lang w:val="en-CA"/>
              </w:rPr>
              <w:t>250-363-4122</w:t>
            </w:r>
          </w:p>
          <w:p w14:paraId="186D51E9" w14:textId="5D64B245" w:rsidR="006B31B5" w:rsidRDefault="006B31B5" w:rsidP="001418C1">
            <w:pPr>
              <w:rPr>
                <w:lang w:val="en-CA"/>
              </w:rPr>
            </w:pPr>
          </w:p>
        </w:tc>
      </w:tr>
      <w:tr w:rsidR="00682875" w14:paraId="0E2B08D9" w14:textId="77777777" w:rsidTr="007B6396">
        <w:tc>
          <w:tcPr>
            <w:tcW w:w="6232" w:type="dxa"/>
            <w:tcBorders>
              <w:top w:val="nil"/>
              <w:bottom w:val="nil"/>
              <w:right w:val="single" w:sz="4" w:space="0" w:color="auto"/>
            </w:tcBorders>
          </w:tcPr>
          <w:p w14:paraId="3CADAE01" w14:textId="434FA830" w:rsidR="00682875" w:rsidRPr="006A3BA9" w:rsidRDefault="006A3BA9" w:rsidP="006A3BA9">
            <w:pPr>
              <w:pStyle w:val="ListParagraph"/>
              <w:numPr>
                <w:ilvl w:val="0"/>
                <w:numId w:val="1"/>
              </w:numPr>
              <w:rPr>
                <w:b/>
                <w:bCs/>
                <w:lang w:val="fr-CA"/>
              </w:rPr>
            </w:pPr>
            <w:r w:rsidRPr="006A3BA9">
              <w:rPr>
                <w:b/>
                <w:bCs/>
                <w:lang w:val="fr-CA"/>
              </w:rPr>
              <w:t xml:space="preserve">Réception des soins dentaires </w:t>
            </w:r>
            <w:r w:rsidR="00682875" w:rsidRPr="006A3BA9">
              <w:rPr>
                <w:b/>
                <w:bCs/>
                <w:lang w:val="fr-CA"/>
              </w:rPr>
              <w:t>(Esquimalt)</w:t>
            </w:r>
          </w:p>
        </w:tc>
        <w:tc>
          <w:tcPr>
            <w:tcW w:w="3964" w:type="dxa"/>
            <w:tcBorders>
              <w:top w:val="nil"/>
              <w:left w:val="single" w:sz="4" w:space="0" w:color="auto"/>
              <w:bottom w:val="nil"/>
            </w:tcBorders>
          </w:tcPr>
          <w:p w14:paraId="6DF94077" w14:textId="3EF801DC" w:rsidR="00682875" w:rsidRDefault="00682875" w:rsidP="00403B24">
            <w:pPr>
              <w:rPr>
                <w:lang w:val="en-CA"/>
              </w:rPr>
            </w:pPr>
            <w:r>
              <w:rPr>
                <w:lang w:val="en-CA"/>
              </w:rPr>
              <w:t>250-363-4149</w:t>
            </w:r>
          </w:p>
        </w:tc>
      </w:tr>
      <w:tr w:rsidR="00682875" w14:paraId="68722698" w14:textId="77777777" w:rsidTr="007B6396">
        <w:tc>
          <w:tcPr>
            <w:tcW w:w="6232" w:type="dxa"/>
            <w:tcBorders>
              <w:top w:val="nil"/>
              <w:bottom w:val="nil"/>
              <w:right w:val="single" w:sz="4" w:space="0" w:color="auto"/>
            </w:tcBorders>
          </w:tcPr>
          <w:p w14:paraId="23FF2ACD" w14:textId="37F259A8" w:rsidR="00682875" w:rsidRPr="006A3BA9" w:rsidRDefault="006A3BA9" w:rsidP="006A3BA9">
            <w:pPr>
              <w:pStyle w:val="ListParagraph"/>
              <w:numPr>
                <w:ilvl w:val="0"/>
                <w:numId w:val="1"/>
              </w:numPr>
              <w:rPr>
                <w:b/>
                <w:bCs/>
                <w:lang w:val="fr-CA"/>
              </w:rPr>
            </w:pPr>
            <w:r w:rsidRPr="006A3BA9">
              <w:rPr>
                <w:b/>
                <w:bCs/>
                <w:lang w:val="fr-CA"/>
              </w:rPr>
              <w:t xml:space="preserve">Réception des soins dentaires </w:t>
            </w:r>
            <w:r w:rsidR="00682875" w:rsidRPr="006A3BA9">
              <w:rPr>
                <w:b/>
                <w:bCs/>
                <w:lang w:val="fr-CA"/>
              </w:rPr>
              <w:t>(</w:t>
            </w:r>
            <w:proofErr w:type="spellStart"/>
            <w:r w:rsidR="00682875" w:rsidRPr="006A3BA9">
              <w:rPr>
                <w:b/>
                <w:bCs/>
                <w:lang w:val="fr-CA"/>
              </w:rPr>
              <w:t>Dockyard</w:t>
            </w:r>
            <w:proofErr w:type="spellEnd"/>
            <w:r w:rsidR="00682875" w:rsidRPr="006A3BA9">
              <w:rPr>
                <w:b/>
                <w:bCs/>
                <w:lang w:val="fr-CA"/>
              </w:rPr>
              <w:t>)</w:t>
            </w:r>
          </w:p>
        </w:tc>
        <w:tc>
          <w:tcPr>
            <w:tcW w:w="3964" w:type="dxa"/>
            <w:tcBorders>
              <w:top w:val="nil"/>
              <w:left w:val="single" w:sz="4" w:space="0" w:color="auto"/>
              <w:bottom w:val="nil"/>
            </w:tcBorders>
          </w:tcPr>
          <w:p w14:paraId="0F19B645" w14:textId="4E0216E7" w:rsidR="00682875" w:rsidRDefault="00682875" w:rsidP="00403B24">
            <w:pPr>
              <w:rPr>
                <w:lang w:val="en-CA"/>
              </w:rPr>
            </w:pPr>
            <w:r>
              <w:rPr>
                <w:lang w:val="en-CA"/>
              </w:rPr>
              <w:t>250-363-2310</w:t>
            </w:r>
          </w:p>
        </w:tc>
      </w:tr>
      <w:tr w:rsidR="00682875" w14:paraId="28E5791F" w14:textId="77777777" w:rsidTr="007B6396">
        <w:tc>
          <w:tcPr>
            <w:tcW w:w="6232" w:type="dxa"/>
            <w:tcBorders>
              <w:top w:val="nil"/>
            </w:tcBorders>
          </w:tcPr>
          <w:p w14:paraId="7E3F7187" w14:textId="51154F0B" w:rsidR="00682875" w:rsidRPr="00682875" w:rsidRDefault="006A3BA9" w:rsidP="006A3BA9">
            <w:pPr>
              <w:pStyle w:val="ListParagraph"/>
              <w:numPr>
                <w:ilvl w:val="0"/>
                <w:numId w:val="1"/>
              </w:numPr>
              <w:rPr>
                <w:b/>
                <w:bCs/>
                <w:lang w:val="en-CA"/>
              </w:rPr>
            </w:pPr>
            <w:r w:rsidRPr="006A3BA9">
              <w:rPr>
                <w:b/>
                <w:bCs/>
                <w:lang w:val="en-CA"/>
              </w:rPr>
              <w:t xml:space="preserve">Service de </w:t>
            </w:r>
            <w:proofErr w:type="spellStart"/>
            <w:r w:rsidRPr="006A3BA9">
              <w:rPr>
                <w:b/>
                <w:bCs/>
                <w:lang w:val="en-CA"/>
              </w:rPr>
              <w:t>physiothérapie</w:t>
            </w:r>
            <w:proofErr w:type="spellEnd"/>
          </w:p>
        </w:tc>
        <w:tc>
          <w:tcPr>
            <w:tcW w:w="3964" w:type="dxa"/>
            <w:tcBorders>
              <w:top w:val="nil"/>
            </w:tcBorders>
          </w:tcPr>
          <w:p w14:paraId="62F33FDA" w14:textId="78915EC6" w:rsidR="00682875" w:rsidRDefault="00682875" w:rsidP="00403B24">
            <w:pPr>
              <w:rPr>
                <w:lang w:val="en-CA"/>
              </w:rPr>
            </w:pPr>
            <w:r>
              <w:rPr>
                <w:lang w:val="en-CA"/>
              </w:rPr>
              <w:t xml:space="preserve">250-363-4122 (option 5, </w:t>
            </w:r>
            <w:proofErr w:type="spellStart"/>
            <w:r w:rsidR="006A3BA9">
              <w:rPr>
                <w:lang w:val="en-CA"/>
              </w:rPr>
              <w:t>puis</w:t>
            </w:r>
            <w:proofErr w:type="spellEnd"/>
            <w:r>
              <w:rPr>
                <w:lang w:val="en-CA"/>
              </w:rPr>
              <w:t xml:space="preserve"> 4)</w:t>
            </w:r>
          </w:p>
        </w:tc>
      </w:tr>
      <w:tr w:rsidR="001418C1" w:rsidRPr="00327A76" w14:paraId="164ABFF1" w14:textId="77777777" w:rsidTr="007B6396">
        <w:tc>
          <w:tcPr>
            <w:tcW w:w="6232" w:type="dxa"/>
            <w:tcBorders>
              <w:bottom w:val="nil"/>
              <w:right w:val="single" w:sz="4" w:space="0" w:color="auto"/>
            </w:tcBorders>
          </w:tcPr>
          <w:p w14:paraId="0577FC63" w14:textId="77777777" w:rsidR="006A3BA9" w:rsidRPr="006A3BA9" w:rsidRDefault="006A3BA9" w:rsidP="006A3BA9">
            <w:pPr>
              <w:rPr>
                <w:b/>
                <w:bCs/>
                <w:lang w:val="fr-CA"/>
              </w:rPr>
            </w:pPr>
            <w:r w:rsidRPr="006A3BA9">
              <w:rPr>
                <w:b/>
                <w:bCs/>
                <w:lang w:val="fr-CA"/>
              </w:rPr>
              <w:t xml:space="preserve">Programmes de soutien du personnel (PSP) </w:t>
            </w:r>
          </w:p>
          <w:p w14:paraId="432BE390" w14:textId="25862598" w:rsidR="001418C1" w:rsidRPr="006A3BA9" w:rsidRDefault="006A3BA9" w:rsidP="006A3BA9">
            <w:pPr>
              <w:rPr>
                <w:lang w:val="fr-CA"/>
              </w:rPr>
            </w:pPr>
            <w:r w:rsidRPr="006A3BA9">
              <w:rPr>
                <w:lang w:val="fr-CA"/>
              </w:rPr>
              <w:t>Offrent des programmes de maintien du moral et de bien-être à la communauté de la défense.</w:t>
            </w:r>
          </w:p>
        </w:tc>
        <w:tc>
          <w:tcPr>
            <w:tcW w:w="3964" w:type="dxa"/>
            <w:tcBorders>
              <w:left w:val="single" w:sz="4" w:space="0" w:color="auto"/>
              <w:bottom w:val="nil"/>
            </w:tcBorders>
          </w:tcPr>
          <w:p w14:paraId="05C5F4BE" w14:textId="77777777" w:rsidR="001418C1" w:rsidRPr="006A3BA9" w:rsidRDefault="001418C1" w:rsidP="001418C1">
            <w:pPr>
              <w:rPr>
                <w:lang w:val="fr-CA"/>
              </w:rPr>
            </w:pPr>
          </w:p>
        </w:tc>
      </w:tr>
      <w:tr w:rsidR="001418C1" w14:paraId="3926114A" w14:textId="77777777" w:rsidTr="007B6396">
        <w:tc>
          <w:tcPr>
            <w:tcW w:w="6232" w:type="dxa"/>
            <w:tcBorders>
              <w:top w:val="nil"/>
              <w:bottom w:val="nil"/>
              <w:right w:val="single" w:sz="4" w:space="0" w:color="auto"/>
            </w:tcBorders>
          </w:tcPr>
          <w:p w14:paraId="4CB24CC1" w14:textId="4C6F588E" w:rsidR="001418C1" w:rsidRPr="006A3BA9" w:rsidRDefault="006A3BA9" w:rsidP="006A3BA9">
            <w:pPr>
              <w:pStyle w:val="ListParagraph"/>
              <w:numPr>
                <w:ilvl w:val="0"/>
                <w:numId w:val="1"/>
              </w:numPr>
              <w:rPr>
                <w:lang w:val="fr-CA"/>
              </w:rPr>
            </w:pPr>
            <w:r w:rsidRPr="006A3BA9">
              <w:rPr>
                <w:b/>
                <w:bCs/>
                <w:lang w:val="fr-CA"/>
              </w:rPr>
              <w:t xml:space="preserve"> Promotion de la santé</w:t>
            </w:r>
            <w:r>
              <w:rPr>
                <w:b/>
                <w:bCs/>
                <w:lang w:val="fr-CA"/>
              </w:rPr>
              <w:t>:</w:t>
            </w:r>
            <w:r w:rsidR="001418C1" w:rsidRPr="006A3BA9">
              <w:rPr>
                <w:b/>
                <w:bCs/>
                <w:lang w:val="fr-CA"/>
              </w:rPr>
              <w:t xml:space="preserve"> </w:t>
            </w:r>
            <w:r w:rsidRPr="006A3BA9">
              <w:rPr>
                <w:lang w:val="fr-CA"/>
              </w:rPr>
              <w:t>programmes et services qui favorisent une vie saine</w:t>
            </w:r>
          </w:p>
        </w:tc>
        <w:tc>
          <w:tcPr>
            <w:tcW w:w="3964" w:type="dxa"/>
            <w:tcBorders>
              <w:top w:val="nil"/>
              <w:left w:val="single" w:sz="4" w:space="0" w:color="auto"/>
              <w:bottom w:val="nil"/>
            </w:tcBorders>
          </w:tcPr>
          <w:p w14:paraId="6F375789" w14:textId="1D684846" w:rsidR="001418C1" w:rsidRDefault="001418C1" w:rsidP="001418C1">
            <w:pPr>
              <w:rPr>
                <w:lang w:val="en-CA"/>
              </w:rPr>
            </w:pPr>
            <w:r>
              <w:rPr>
                <w:lang w:val="en-CA"/>
              </w:rPr>
              <w:t>250-363-5621</w:t>
            </w:r>
          </w:p>
        </w:tc>
      </w:tr>
      <w:tr w:rsidR="001418C1" w14:paraId="2265EC81" w14:textId="77777777" w:rsidTr="007B6396">
        <w:tc>
          <w:tcPr>
            <w:tcW w:w="6232" w:type="dxa"/>
            <w:tcBorders>
              <w:top w:val="nil"/>
              <w:bottom w:val="nil"/>
              <w:right w:val="single" w:sz="4" w:space="0" w:color="auto"/>
            </w:tcBorders>
          </w:tcPr>
          <w:p w14:paraId="04721ABB" w14:textId="3545A8F4" w:rsidR="001418C1" w:rsidRPr="006A3BA9" w:rsidRDefault="006A3BA9" w:rsidP="006A3BA9">
            <w:pPr>
              <w:pStyle w:val="ListParagraph"/>
              <w:numPr>
                <w:ilvl w:val="0"/>
                <w:numId w:val="1"/>
              </w:numPr>
              <w:rPr>
                <w:b/>
                <w:bCs/>
                <w:lang w:val="fr-CA"/>
              </w:rPr>
            </w:pPr>
            <w:r w:rsidRPr="006A3BA9">
              <w:rPr>
                <w:b/>
                <w:bCs/>
                <w:lang w:val="fr-CA"/>
              </w:rPr>
              <w:t xml:space="preserve">Conditionnement physique et sports: </w:t>
            </w:r>
            <w:r w:rsidRPr="006A3BA9">
              <w:rPr>
                <w:lang w:val="fr-CA"/>
              </w:rPr>
              <w:t>programmes de conditionnement physique et de sport individuels et collectifs.</w:t>
            </w:r>
          </w:p>
        </w:tc>
        <w:tc>
          <w:tcPr>
            <w:tcW w:w="3964" w:type="dxa"/>
            <w:tcBorders>
              <w:top w:val="nil"/>
              <w:left w:val="single" w:sz="4" w:space="0" w:color="auto"/>
              <w:bottom w:val="nil"/>
            </w:tcBorders>
          </w:tcPr>
          <w:p w14:paraId="2878190E" w14:textId="01138014" w:rsidR="001418C1" w:rsidRDefault="001418C1" w:rsidP="001418C1">
            <w:pPr>
              <w:rPr>
                <w:lang w:val="en-CA"/>
              </w:rPr>
            </w:pPr>
            <w:r>
              <w:rPr>
                <w:lang w:val="en-CA"/>
              </w:rPr>
              <w:t>250-363-4485</w:t>
            </w:r>
          </w:p>
        </w:tc>
      </w:tr>
      <w:tr w:rsidR="001418C1" w14:paraId="2598E105" w14:textId="77777777" w:rsidTr="007B6396">
        <w:tc>
          <w:tcPr>
            <w:tcW w:w="6232" w:type="dxa"/>
            <w:tcBorders>
              <w:top w:val="nil"/>
              <w:right w:val="single" w:sz="4" w:space="0" w:color="auto"/>
            </w:tcBorders>
          </w:tcPr>
          <w:p w14:paraId="3B2ED01A" w14:textId="04D33284" w:rsidR="001418C1" w:rsidRPr="006A3BA9" w:rsidRDefault="006A3BA9" w:rsidP="006A3BA9">
            <w:pPr>
              <w:pStyle w:val="ListParagraph"/>
              <w:numPr>
                <w:ilvl w:val="0"/>
                <w:numId w:val="1"/>
              </w:numPr>
              <w:rPr>
                <w:b/>
                <w:bCs/>
                <w:lang w:val="fr-CA"/>
              </w:rPr>
            </w:pPr>
            <w:r w:rsidRPr="006A3BA9">
              <w:rPr>
                <w:b/>
                <w:bCs/>
                <w:lang w:val="fr-CA"/>
              </w:rPr>
              <w:t xml:space="preserve">Loisirs: </w:t>
            </w:r>
            <w:r w:rsidRPr="006A3BA9">
              <w:rPr>
                <w:lang w:val="fr-CA"/>
              </w:rPr>
              <w:t>programmes de loisirs pour la communauté du MDN et ses familles</w:t>
            </w:r>
          </w:p>
        </w:tc>
        <w:tc>
          <w:tcPr>
            <w:tcW w:w="3964" w:type="dxa"/>
            <w:tcBorders>
              <w:top w:val="nil"/>
              <w:left w:val="single" w:sz="4" w:space="0" w:color="auto"/>
            </w:tcBorders>
          </w:tcPr>
          <w:p w14:paraId="0DF25AFA" w14:textId="42D25639" w:rsidR="001418C1" w:rsidRDefault="001418C1" w:rsidP="001418C1">
            <w:pPr>
              <w:rPr>
                <w:lang w:val="en-CA"/>
              </w:rPr>
            </w:pPr>
            <w:r>
              <w:rPr>
                <w:lang w:val="en-CA"/>
              </w:rPr>
              <w:t>250-363-1009</w:t>
            </w:r>
          </w:p>
        </w:tc>
      </w:tr>
    </w:tbl>
    <w:p w14:paraId="20E95414" w14:textId="77777777" w:rsidR="00F80146" w:rsidRDefault="00F80146">
      <w:pPr>
        <w:rPr>
          <w:lang w:val="en-CA"/>
        </w:rPr>
      </w:pPr>
    </w:p>
    <w:tbl>
      <w:tblPr>
        <w:tblStyle w:val="TableGrid"/>
        <w:tblW w:w="0" w:type="auto"/>
        <w:tblLook w:val="04A0" w:firstRow="1" w:lastRow="0" w:firstColumn="1" w:lastColumn="0" w:noHBand="0" w:noVBand="1"/>
      </w:tblPr>
      <w:tblGrid>
        <w:gridCol w:w="5098"/>
        <w:gridCol w:w="5098"/>
      </w:tblGrid>
      <w:tr w:rsidR="00281A50" w14:paraId="7D691A3F" w14:textId="77777777" w:rsidTr="00281A50">
        <w:tc>
          <w:tcPr>
            <w:tcW w:w="10196" w:type="dxa"/>
            <w:gridSpan w:val="2"/>
            <w:shd w:val="clear" w:color="auto" w:fill="92CDDC" w:themeFill="accent5" w:themeFillTint="99"/>
          </w:tcPr>
          <w:p w14:paraId="37922A2F" w14:textId="096006B8" w:rsidR="00281A50" w:rsidRPr="00281A50" w:rsidRDefault="00CE75BE" w:rsidP="00CE75BE">
            <w:pPr>
              <w:rPr>
                <w:b/>
                <w:bCs/>
                <w:lang w:val="en-CA"/>
              </w:rPr>
            </w:pPr>
            <w:r w:rsidRPr="00CE75BE">
              <w:rPr>
                <w:b/>
                <w:bCs/>
                <w:lang w:val="en-CA"/>
              </w:rPr>
              <w:t>ÉQUITÉ EN MATIÈRE D’EMPLOI</w:t>
            </w:r>
          </w:p>
        </w:tc>
      </w:tr>
      <w:tr w:rsidR="00281A50" w:rsidRPr="00327A76" w14:paraId="4D21BBC6" w14:textId="77777777" w:rsidTr="00281A50">
        <w:tc>
          <w:tcPr>
            <w:tcW w:w="5098" w:type="dxa"/>
          </w:tcPr>
          <w:p w14:paraId="4420E689" w14:textId="12055EB9" w:rsidR="00281A50" w:rsidRPr="00CE75BE" w:rsidRDefault="00CE75BE" w:rsidP="00CE75BE">
            <w:pPr>
              <w:rPr>
                <w:b/>
                <w:bCs/>
                <w:lang w:val="fr-CA"/>
              </w:rPr>
            </w:pPr>
            <w:r w:rsidRPr="00CE75BE">
              <w:rPr>
                <w:b/>
                <w:bCs/>
                <w:lang w:val="fr-CA"/>
              </w:rPr>
              <w:t xml:space="preserve">Coordinateur pour l’équité, la diversité et l’inclusion des FMAR(P) </w:t>
            </w:r>
            <w:r w:rsidR="00281A50" w:rsidRPr="00CE75BE">
              <w:rPr>
                <w:b/>
                <w:bCs/>
                <w:lang w:val="fr-CA"/>
              </w:rPr>
              <w:t>– Vanessa Nicholson</w:t>
            </w:r>
          </w:p>
        </w:tc>
        <w:tc>
          <w:tcPr>
            <w:tcW w:w="5098" w:type="dxa"/>
          </w:tcPr>
          <w:p w14:paraId="47B2FB05" w14:textId="25F12684" w:rsidR="00281A50" w:rsidRPr="000E601B" w:rsidRDefault="004D18B0">
            <w:pPr>
              <w:rPr>
                <w:lang w:val="fr-CA"/>
              </w:rPr>
            </w:pPr>
            <w:r w:rsidRPr="000E601B">
              <w:rPr>
                <w:lang w:val="fr-CA"/>
              </w:rPr>
              <w:t>250-363-5842</w:t>
            </w:r>
          </w:p>
          <w:p w14:paraId="3D38F527" w14:textId="73CEB2DA" w:rsidR="00281A50" w:rsidRPr="000E601B" w:rsidRDefault="00281A50">
            <w:pPr>
              <w:rPr>
                <w:lang w:val="fr-CA"/>
              </w:rPr>
            </w:pPr>
            <w:r w:rsidRPr="000E601B">
              <w:rPr>
                <w:lang w:val="fr-CA"/>
              </w:rPr>
              <w:t>Vanessa.Nicholson@forces.gc.ca</w:t>
            </w:r>
          </w:p>
        </w:tc>
      </w:tr>
    </w:tbl>
    <w:p w14:paraId="53078702" w14:textId="77777777" w:rsidR="00281A50" w:rsidRPr="000E601B" w:rsidRDefault="00281A50">
      <w:pPr>
        <w:rPr>
          <w:lang w:val="fr-CA"/>
        </w:rPr>
      </w:pPr>
    </w:p>
    <w:tbl>
      <w:tblPr>
        <w:tblStyle w:val="TableGrid"/>
        <w:tblW w:w="0" w:type="auto"/>
        <w:tblLook w:val="04A0" w:firstRow="1" w:lastRow="0" w:firstColumn="1" w:lastColumn="0" w:noHBand="0" w:noVBand="1"/>
      </w:tblPr>
      <w:tblGrid>
        <w:gridCol w:w="5098"/>
        <w:gridCol w:w="5098"/>
      </w:tblGrid>
      <w:tr w:rsidR="00281A50" w:rsidRPr="00327A76" w14:paraId="3C2503C2" w14:textId="77777777" w:rsidTr="00281A50">
        <w:tc>
          <w:tcPr>
            <w:tcW w:w="10196" w:type="dxa"/>
            <w:gridSpan w:val="2"/>
            <w:shd w:val="clear" w:color="auto" w:fill="92CDDC" w:themeFill="accent5" w:themeFillTint="99"/>
          </w:tcPr>
          <w:p w14:paraId="7FDC2930" w14:textId="4BC9A66C" w:rsidR="00281A50" w:rsidRPr="00CE75BE" w:rsidRDefault="00CE75BE" w:rsidP="00CE75BE">
            <w:pPr>
              <w:rPr>
                <w:b/>
                <w:bCs/>
                <w:lang w:val="fr-CA"/>
              </w:rPr>
            </w:pPr>
            <w:r w:rsidRPr="00CE75BE">
              <w:rPr>
                <w:b/>
                <w:bCs/>
                <w:lang w:val="fr-CA"/>
              </w:rPr>
              <w:t>GROUPES CONSULTATIFS DE LA DÉFENSE LOCAUX</w:t>
            </w:r>
          </w:p>
        </w:tc>
      </w:tr>
      <w:tr w:rsidR="00281A50" w:rsidRPr="00327A76" w14:paraId="04EA43C0" w14:textId="77777777" w:rsidTr="00281A50">
        <w:tc>
          <w:tcPr>
            <w:tcW w:w="5098" w:type="dxa"/>
          </w:tcPr>
          <w:p w14:paraId="730E03EA" w14:textId="58A4F637" w:rsidR="00281A50" w:rsidRPr="00CE75BE" w:rsidRDefault="00CE75BE" w:rsidP="00CE75BE">
            <w:pPr>
              <w:rPr>
                <w:b/>
                <w:bCs/>
                <w:lang w:val="fr-CA"/>
              </w:rPr>
            </w:pPr>
            <w:r w:rsidRPr="00CE75BE">
              <w:rPr>
                <w:b/>
                <w:bCs/>
                <w:lang w:val="fr-CA"/>
              </w:rPr>
              <w:t>Organisation consultative des femmes de la Défense</w:t>
            </w:r>
          </w:p>
        </w:tc>
        <w:tc>
          <w:tcPr>
            <w:tcW w:w="5098" w:type="dxa"/>
          </w:tcPr>
          <w:p w14:paraId="5775148D" w14:textId="5AE78D97" w:rsidR="00281A50" w:rsidRPr="00281A50" w:rsidRDefault="00281A50" w:rsidP="00281A50">
            <w:pPr>
              <w:rPr>
                <w:lang w:val="fr-CA"/>
              </w:rPr>
            </w:pPr>
            <w:r w:rsidRPr="00281A50">
              <w:rPr>
                <w:lang w:val="fr-CA"/>
              </w:rPr>
              <w:t>MARPADWAO@forces.gc.ca</w:t>
            </w:r>
          </w:p>
          <w:p w14:paraId="7BB90B0F" w14:textId="41A252EB" w:rsidR="00281A50" w:rsidRPr="00281A50" w:rsidRDefault="00281A50" w:rsidP="00281A50">
            <w:pPr>
              <w:rPr>
                <w:lang w:val="fr-CA"/>
              </w:rPr>
            </w:pPr>
            <w:r w:rsidRPr="00281A50">
              <w:rPr>
                <w:lang w:val="fr-CA"/>
              </w:rPr>
              <w:t xml:space="preserve">+ESQ MARAPC DWAO@MARPAC </w:t>
            </w:r>
            <w:proofErr w:type="spellStart"/>
            <w:r w:rsidRPr="00281A50">
              <w:rPr>
                <w:lang w:val="fr-CA"/>
              </w:rPr>
              <w:t>HQ@Esquimalt</w:t>
            </w:r>
            <w:proofErr w:type="spellEnd"/>
          </w:p>
        </w:tc>
      </w:tr>
      <w:tr w:rsidR="00281A50" w:rsidRPr="00327A76" w14:paraId="35E3A48B" w14:textId="77777777" w:rsidTr="00281A50">
        <w:tc>
          <w:tcPr>
            <w:tcW w:w="5098" w:type="dxa"/>
          </w:tcPr>
          <w:p w14:paraId="2A35D59F" w14:textId="04143915" w:rsidR="00281A50" w:rsidRPr="00CE75BE" w:rsidRDefault="00CE75BE" w:rsidP="00CE75BE">
            <w:pPr>
              <w:rPr>
                <w:b/>
                <w:bCs/>
                <w:lang w:val="fr-CA"/>
              </w:rPr>
            </w:pPr>
            <w:r w:rsidRPr="00CE75BE">
              <w:rPr>
                <w:b/>
                <w:bCs/>
                <w:lang w:val="fr-CA"/>
              </w:rPr>
              <w:t>Organisation consultative de la fierté de l’Équipe de la Défense</w:t>
            </w:r>
          </w:p>
        </w:tc>
        <w:tc>
          <w:tcPr>
            <w:tcW w:w="5098" w:type="dxa"/>
          </w:tcPr>
          <w:p w14:paraId="05B1291D" w14:textId="27C278B1" w:rsidR="00281A50" w:rsidRDefault="00281A50" w:rsidP="00281A50">
            <w:pPr>
              <w:rPr>
                <w:lang w:val="fr-CA"/>
              </w:rPr>
            </w:pPr>
            <w:r w:rsidRPr="00281A50">
              <w:rPr>
                <w:lang w:val="fr-CA"/>
              </w:rPr>
              <w:t>MARPAC.DTPN@intern.mil.ca</w:t>
            </w:r>
            <w:r>
              <w:rPr>
                <w:lang w:val="fr-CA"/>
              </w:rPr>
              <w:t xml:space="preserve"> </w:t>
            </w:r>
          </w:p>
          <w:p w14:paraId="6E51096E" w14:textId="7882E1DF" w:rsidR="00281A50" w:rsidRPr="00281A50" w:rsidRDefault="00281A50" w:rsidP="00281A50">
            <w:pPr>
              <w:rPr>
                <w:lang w:val="fr-CA"/>
              </w:rPr>
            </w:pPr>
            <w:r w:rsidRPr="00281A50">
              <w:rPr>
                <w:lang w:val="fr-CA"/>
              </w:rPr>
              <w:t xml:space="preserve">+ESQ MARPAC DTPAO@MARPAC </w:t>
            </w:r>
            <w:proofErr w:type="spellStart"/>
            <w:r w:rsidRPr="00281A50">
              <w:rPr>
                <w:lang w:val="fr-CA"/>
              </w:rPr>
              <w:t>HQ@Esquimalt</w:t>
            </w:r>
            <w:proofErr w:type="spellEnd"/>
          </w:p>
        </w:tc>
      </w:tr>
      <w:tr w:rsidR="00281A50" w:rsidRPr="00327A76" w14:paraId="028D8DDC" w14:textId="77777777" w:rsidTr="00281A50">
        <w:tc>
          <w:tcPr>
            <w:tcW w:w="5098" w:type="dxa"/>
          </w:tcPr>
          <w:p w14:paraId="792C2B67" w14:textId="5AA5162C" w:rsidR="00281A50" w:rsidRPr="00CE75BE" w:rsidRDefault="00CE75BE" w:rsidP="00CE75BE">
            <w:pPr>
              <w:rPr>
                <w:b/>
                <w:bCs/>
                <w:lang w:val="fr-CA"/>
              </w:rPr>
            </w:pPr>
            <w:r w:rsidRPr="00CE75BE">
              <w:rPr>
                <w:b/>
                <w:bCs/>
                <w:lang w:val="fr-CA"/>
              </w:rPr>
              <w:t>Groupe consultatif des Autochtones de la Défense</w:t>
            </w:r>
          </w:p>
        </w:tc>
        <w:tc>
          <w:tcPr>
            <w:tcW w:w="5098" w:type="dxa"/>
          </w:tcPr>
          <w:p w14:paraId="0F1D567E" w14:textId="2A993899" w:rsidR="00281A50" w:rsidRPr="000E601B" w:rsidRDefault="00281A50">
            <w:pPr>
              <w:rPr>
                <w:lang w:val="fr-CA"/>
              </w:rPr>
            </w:pPr>
            <w:r w:rsidRPr="000E601B">
              <w:rPr>
                <w:lang w:val="fr-CA"/>
              </w:rPr>
              <w:t>P-ESQDAAG@intern.mil.ca</w:t>
            </w:r>
          </w:p>
          <w:p w14:paraId="2E8A167D" w14:textId="0215885F" w:rsidR="00281A50" w:rsidRPr="000E601B" w:rsidRDefault="00281A50">
            <w:pPr>
              <w:rPr>
                <w:lang w:val="fr-CA"/>
              </w:rPr>
            </w:pPr>
            <w:r w:rsidRPr="000E601B">
              <w:rPr>
                <w:lang w:val="fr-CA"/>
              </w:rPr>
              <w:t xml:space="preserve">+ESQ DAAG@MARPAC </w:t>
            </w:r>
            <w:proofErr w:type="spellStart"/>
            <w:r w:rsidRPr="000E601B">
              <w:rPr>
                <w:lang w:val="fr-CA"/>
              </w:rPr>
              <w:t>HQ@Esquimalt</w:t>
            </w:r>
            <w:proofErr w:type="spellEnd"/>
          </w:p>
        </w:tc>
      </w:tr>
    </w:tbl>
    <w:p w14:paraId="0A508256" w14:textId="77777777" w:rsidR="00CE75BE" w:rsidRPr="000E601B" w:rsidRDefault="00CE75BE">
      <w:pPr>
        <w:rPr>
          <w:lang w:val="fr-CA"/>
        </w:rPr>
      </w:pPr>
    </w:p>
    <w:tbl>
      <w:tblPr>
        <w:tblStyle w:val="TableGrid"/>
        <w:tblW w:w="0" w:type="auto"/>
        <w:tblLook w:val="04A0" w:firstRow="1" w:lastRow="0" w:firstColumn="1" w:lastColumn="0" w:noHBand="0" w:noVBand="1"/>
      </w:tblPr>
      <w:tblGrid>
        <w:gridCol w:w="5098"/>
        <w:gridCol w:w="5098"/>
      </w:tblGrid>
      <w:tr w:rsidR="00CE75BE" w:rsidRPr="00327A76" w14:paraId="6B06FD3C" w14:textId="77777777" w:rsidTr="00CE75BE">
        <w:tc>
          <w:tcPr>
            <w:tcW w:w="10196" w:type="dxa"/>
            <w:gridSpan w:val="2"/>
            <w:shd w:val="clear" w:color="auto" w:fill="92CDDC" w:themeFill="accent5" w:themeFillTint="99"/>
          </w:tcPr>
          <w:p w14:paraId="7A0D4B19" w14:textId="2D66473D" w:rsidR="00CE75BE" w:rsidRPr="007B6396" w:rsidRDefault="00CE75BE" w:rsidP="00CE75BE">
            <w:pPr>
              <w:rPr>
                <w:lang w:val="fr-CA"/>
              </w:rPr>
            </w:pPr>
            <w:r w:rsidRPr="00CE75BE">
              <w:rPr>
                <w:b/>
                <w:bCs/>
                <w:lang w:val="fr-CA"/>
              </w:rPr>
              <w:lastRenderedPageBreak/>
              <w:t>GROUPES CONSULTATIFS DE LA DÉFENSE LOCAUX</w:t>
            </w:r>
          </w:p>
        </w:tc>
      </w:tr>
      <w:tr w:rsidR="00281A50" w:rsidRPr="00327A76" w14:paraId="6E44A43E" w14:textId="77777777" w:rsidTr="00281A50">
        <w:tc>
          <w:tcPr>
            <w:tcW w:w="5098" w:type="dxa"/>
          </w:tcPr>
          <w:p w14:paraId="0B87D93D" w14:textId="6C3225FB" w:rsidR="00281A50" w:rsidRPr="00C07D48" w:rsidRDefault="00C07D48" w:rsidP="00C07D48">
            <w:pPr>
              <w:rPr>
                <w:b/>
                <w:bCs/>
                <w:lang w:val="fr-CA"/>
              </w:rPr>
            </w:pPr>
            <w:r w:rsidRPr="00C07D48">
              <w:rPr>
                <w:b/>
                <w:bCs/>
                <w:lang w:val="fr-CA"/>
              </w:rPr>
              <w:t>Groupe consultatif de la Défense pour les personnes handicapées</w:t>
            </w:r>
          </w:p>
        </w:tc>
        <w:tc>
          <w:tcPr>
            <w:tcW w:w="5098" w:type="dxa"/>
          </w:tcPr>
          <w:p w14:paraId="4E2D7F10" w14:textId="474FD498" w:rsidR="00281A50" w:rsidRPr="007B6396" w:rsidRDefault="00281A50">
            <w:pPr>
              <w:rPr>
                <w:lang w:val="fr-CA"/>
              </w:rPr>
            </w:pPr>
            <w:r w:rsidRPr="007B6396">
              <w:rPr>
                <w:lang w:val="fr-CA"/>
              </w:rPr>
              <w:t>MARPAC.DAGPWD@forces.gc.ca</w:t>
            </w:r>
          </w:p>
          <w:p w14:paraId="75A5A1FF" w14:textId="7CAF2F84" w:rsidR="00281A50" w:rsidRPr="00281A50" w:rsidRDefault="00281A50">
            <w:pPr>
              <w:rPr>
                <w:lang w:val="fr-CA"/>
              </w:rPr>
            </w:pPr>
            <w:r w:rsidRPr="00281A50">
              <w:rPr>
                <w:lang w:val="fr-CA"/>
              </w:rPr>
              <w:t xml:space="preserve">+MARPAC HQ DAGPWD@MARPAC </w:t>
            </w:r>
            <w:proofErr w:type="spellStart"/>
            <w:r w:rsidRPr="00281A50">
              <w:rPr>
                <w:lang w:val="fr-CA"/>
              </w:rPr>
              <w:t>HQ@Esquimalt</w:t>
            </w:r>
            <w:proofErr w:type="spellEnd"/>
          </w:p>
        </w:tc>
      </w:tr>
      <w:tr w:rsidR="00281A50" w:rsidRPr="00281A50" w14:paraId="3EBDE4A7" w14:textId="77777777" w:rsidTr="00281A50">
        <w:tc>
          <w:tcPr>
            <w:tcW w:w="5098" w:type="dxa"/>
          </w:tcPr>
          <w:p w14:paraId="5A5DCFBD" w14:textId="796E3683" w:rsidR="00281A50" w:rsidRPr="00C07D48" w:rsidRDefault="00C07D48" w:rsidP="00C07D48">
            <w:pPr>
              <w:rPr>
                <w:b/>
                <w:bCs/>
                <w:lang w:val="fr-CA"/>
              </w:rPr>
            </w:pPr>
            <w:r w:rsidRPr="00C07D48">
              <w:rPr>
                <w:b/>
                <w:bCs/>
                <w:lang w:val="fr-CA"/>
              </w:rPr>
              <w:t>Groupe consultatif des minorités visibles de la Défense</w:t>
            </w:r>
          </w:p>
        </w:tc>
        <w:tc>
          <w:tcPr>
            <w:tcW w:w="5098" w:type="dxa"/>
          </w:tcPr>
          <w:p w14:paraId="1F32678F" w14:textId="69D96439" w:rsidR="00281A50" w:rsidRPr="00C07D48" w:rsidRDefault="00281A50">
            <w:pPr>
              <w:rPr>
                <w:lang w:val="fr-CA"/>
              </w:rPr>
            </w:pPr>
            <w:r w:rsidRPr="00C07D48">
              <w:rPr>
                <w:lang w:val="fr-CA"/>
              </w:rPr>
              <w:t>PL-ESQ.MARPAC</w:t>
            </w:r>
            <w:r w:rsidR="0020760F" w:rsidRPr="00C07D48">
              <w:rPr>
                <w:lang w:val="fr-CA"/>
              </w:rPr>
              <w:t>HQ</w:t>
            </w:r>
            <w:r w:rsidRPr="00C07D48">
              <w:rPr>
                <w:lang w:val="fr-CA"/>
              </w:rPr>
              <w:t>-</w:t>
            </w:r>
            <w:r w:rsidR="0020760F" w:rsidRPr="00C07D48">
              <w:rPr>
                <w:lang w:val="fr-CA"/>
              </w:rPr>
              <w:t>DRPAG</w:t>
            </w:r>
            <w:r w:rsidRPr="00C07D48">
              <w:rPr>
                <w:lang w:val="fr-CA"/>
              </w:rPr>
              <w:t>@forces.gc.ca</w:t>
            </w:r>
          </w:p>
          <w:p w14:paraId="5BF7712E" w14:textId="4CCBCB12" w:rsidR="00281A50" w:rsidRPr="00281A50" w:rsidRDefault="00281A50">
            <w:pPr>
              <w:rPr>
                <w:lang w:val="en-CA"/>
              </w:rPr>
            </w:pPr>
            <w:r w:rsidRPr="00281A50">
              <w:rPr>
                <w:lang w:val="en-CA"/>
              </w:rPr>
              <w:t xml:space="preserve">+Defence Racialized Persons Advisory Group </w:t>
            </w:r>
            <w:proofErr w:type="spellStart"/>
            <w:r w:rsidRPr="00281A50">
              <w:rPr>
                <w:lang w:val="en-CA"/>
              </w:rPr>
              <w:t>Esquimalt@MARPAC</w:t>
            </w:r>
            <w:proofErr w:type="spellEnd"/>
            <w:r w:rsidRPr="00281A50">
              <w:rPr>
                <w:lang w:val="en-CA"/>
              </w:rPr>
              <w:t xml:space="preserve"> </w:t>
            </w:r>
            <w:proofErr w:type="spellStart"/>
            <w:r w:rsidRPr="00281A50">
              <w:rPr>
                <w:lang w:val="en-CA"/>
              </w:rPr>
              <w:t>HQ@Esquimalt</w:t>
            </w:r>
            <w:proofErr w:type="spellEnd"/>
          </w:p>
        </w:tc>
      </w:tr>
    </w:tbl>
    <w:p w14:paraId="6F49247E" w14:textId="77777777" w:rsidR="00FE0AD2" w:rsidRDefault="00FE0AD2">
      <w:pPr>
        <w:rPr>
          <w:lang w:val="en-CA"/>
        </w:rPr>
      </w:pPr>
    </w:p>
    <w:tbl>
      <w:tblPr>
        <w:tblStyle w:val="TableGrid"/>
        <w:tblW w:w="0" w:type="auto"/>
        <w:tblLook w:val="04A0" w:firstRow="1" w:lastRow="0" w:firstColumn="1" w:lastColumn="0" w:noHBand="0" w:noVBand="1"/>
      </w:tblPr>
      <w:tblGrid>
        <w:gridCol w:w="5098"/>
        <w:gridCol w:w="5098"/>
      </w:tblGrid>
      <w:tr w:rsidR="000D3636" w:rsidRPr="00281A50" w14:paraId="51070BE1" w14:textId="77777777" w:rsidTr="00403B24">
        <w:tc>
          <w:tcPr>
            <w:tcW w:w="10196" w:type="dxa"/>
            <w:gridSpan w:val="2"/>
            <w:shd w:val="clear" w:color="auto" w:fill="92CDDC" w:themeFill="accent5" w:themeFillTint="99"/>
          </w:tcPr>
          <w:p w14:paraId="300F2B90" w14:textId="27D13962" w:rsidR="000D3636" w:rsidRPr="00281A50" w:rsidRDefault="00C07D48" w:rsidP="00C07D48">
            <w:pPr>
              <w:rPr>
                <w:b/>
                <w:bCs/>
                <w:lang w:val="en-CA"/>
              </w:rPr>
            </w:pPr>
            <w:r w:rsidRPr="00C07D48">
              <w:rPr>
                <w:b/>
                <w:bCs/>
                <w:lang w:val="en-CA"/>
              </w:rPr>
              <w:t>ESPACE POSITIF</w:t>
            </w:r>
          </w:p>
        </w:tc>
      </w:tr>
      <w:tr w:rsidR="000D3636" w:rsidRPr="000D3636" w14:paraId="0D126F45" w14:textId="77777777" w:rsidTr="00403B24">
        <w:tc>
          <w:tcPr>
            <w:tcW w:w="5098" w:type="dxa"/>
          </w:tcPr>
          <w:p w14:paraId="165F850B" w14:textId="767D751E" w:rsidR="000D3636" w:rsidRPr="00C07D48" w:rsidRDefault="00C07D48" w:rsidP="00C07D48">
            <w:pPr>
              <w:rPr>
                <w:lang w:val="fr-CA"/>
              </w:rPr>
            </w:pPr>
            <w:r w:rsidRPr="00C07D48">
              <w:rPr>
                <w:lang w:val="fr-CA"/>
              </w:rPr>
              <w:t>Le programme Espace positif vise à favoriser un milieu de travail sûr et inclusif pour tout le monde, dont les membres de la com</w:t>
            </w:r>
            <w:r w:rsidRPr="00C07D48">
              <w:rPr>
                <w:lang w:val="fr-CA"/>
              </w:rPr>
              <w:softHyphen/>
              <w:t>munauté 2ELGBTQI+.</w:t>
            </w:r>
          </w:p>
        </w:tc>
        <w:tc>
          <w:tcPr>
            <w:tcW w:w="5098" w:type="dxa"/>
          </w:tcPr>
          <w:p w14:paraId="60AAA1EA" w14:textId="30AC561E" w:rsidR="000D3636" w:rsidRPr="000D3636" w:rsidRDefault="00024FB7" w:rsidP="00403B24">
            <w:pPr>
              <w:rPr>
                <w:lang w:val="en-CA"/>
              </w:rPr>
            </w:pPr>
            <w:hyperlink r:id="rId18" w:history="1">
              <w:r w:rsidRPr="008D3D35">
                <w:rPr>
                  <w:rStyle w:val="Hyperlink"/>
                  <w:lang w:val="en-CA"/>
                </w:rPr>
                <w:t>esqmarpacpositivespace@forces.gc.ca</w:t>
              </w:r>
            </w:hyperlink>
            <w:r w:rsidR="000D3636" w:rsidRPr="000D3636">
              <w:rPr>
                <w:lang w:val="en-CA"/>
              </w:rPr>
              <w:t xml:space="preserve"> </w:t>
            </w:r>
          </w:p>
        </w:tc>
      </w:tr>
    </w:tbl>
    <w:p w14:paraId="5FF6420E" w14:textId="77777777" w:rsidR="000D3636" w:rsidRDefault="000D3636">
      <w:pPr>
        <w:rPr>
          <w:lang w:val="en-CA"/>
        </w:rPr>
      </w:pPr>
    </w:p>
    <w:tbl>
      <w:tblPr>
        <w:tblStyle w:val="TableGrid"/>
        <w:tblW w:w="0" w:type="auto"/>
        <w:tblLook w:val="04A0" w:firstRow="1" w:lastRow="0" w:firstColumn="1" w:lastColumn="0" w:noHBand="0" w:noVBand="1"/>
      </w:tblPr>
      <w:tblGrid>
        <w:gridCol w:w="5098"/>
        <w:gridCol w:w="5098"/>
      </w:tblGrid>
      <w:tr w:rsidR="000D3636" w:rsidRPr="00327A76" w14:paraId="23100BEF" w14:textId="77777777" w:rsidTr="000D3636">
        <w:tc>
          <w:tcPr>
            <w:tcW w:w="10196" w:type="dxa"/>
            <w:gridSpan w:val="2"/>
            <w:shd w:val="clear" w:color="auto" w:fill="B2A1C7" w:themeFill="accent4" w:themeFillTint="99"/>
          </w:tcPr>
          <w:p w14:paraId="69B01484" w14:textId="0E0AA245" w:rsidR="000D3636" w:rsidRPr="00C07D48" w:rsidRDefault="00C07D48" w:rsidP="00C07D48">
            <w:pPr>
              <w:rPr>
                <w:b/>
                <w:bCs/>
                <w:lang w:val="fr-CA"/>
              </w:rPr>
            </w:pPr>
            <w:r w:rsidRPr="00C07D48">
              <w:rPr>
                <w:b/>
                <w:bCs/>
                <w:lang w:val="fr-CA"/>
              </w:rPr>
              <w:t>CONFLIT EN MILIEU DE TRAVAIL</w:t>
            </w:r>
          </w:p>
        </w:tc>
      </w:tr>
      <w:tr w:rsidR="000D3636" w14:paraId="6A0FC7C5" w14:textId="77777777" w:rsidTr="000D3636">
        <w:tc>
          <w:tcPr>
            <w:tcW w:w="5098" w:type="dxa"/>
          </w:tcPr>
          <w:p w14:paraId="7A7DA03B" w14:textId="77777777" w:rsidR="00C07D48" w:rsidRPr="00C07D48" w:rsidRDefault="00C07D48" w:rsidP="00C07D48">
            <w:pPr>
              <w:rPr>
                <w:b/>
                <w:bCs/>
                <w:lang w:val="fr-CA"/>
              </w:rPr>
            </w:pPr>
            <w:r w:rsidRPr="00C07D48">
              <w:rPr>
                <w:b/>
                <w:bCs/>
                <w:lang w:val="fr-CA"/>
              </w:rPr>
              <w:t xml:space="preserve">Solutions et services en matière de conflits (SSC) </w:t>
            </w:r>
            <w:r w:rsidR="00E43664" w:rsidRPr="00C07D48">
              <w:rPr>
                <w:b/>
                <w:bCs/>
                <w:lang w:val="fr-CA"/>
              </w:rPr>
              <w:t xml:space="preserve"> </w:t>
            </w:r>
          </w:p>
          <w:p w14:paraId="39A68C97" w14:textId="7AE02F7D" w:rsidR="00E43664" w:rsidRPr="00C07D48" w:rsidRDefault="00C07D48" w:rsidP="00C07D48">
            <w:pPr>
              <w:rPr>
                <w:b/>
                <w:bCs/>
                <w:lang w:val="fr-CA"/>
              </w:rPr>
            </w:pPr>
            <w:r w:rsidRPr="00C07D48">
              <w:rPr>
                <w:lang w:val="fr-CA"/>
              </w:rPr>
              <w:t>Aide les personnes, les équipes et les unités à résoudre et à gérer les conflits grâce à des processus fondés sur les droits et les intérêts.</w:t>
            </w:r>
          </w:p>
        </w:tc>
        <w:tc>
          <w:tcPr>
            <w:tcW w:w="5098" w:type="dxa"/>
          </w:tcPr>
          <w:p w14:paraId="4268D9C1" w14:textId="77777777" w:rsidR="000D3636" w:rsidRDefault="00E43664">
            <w:pPr>
              <w:rPr>
                <w:lang w:val="en-CA"/>
              </w:rPr>
            </w:pPr>
            <w:r>
              <w:rPr>
                <w:lang w:val="en-CA"/>
              </w:rPr>
              <w:t>250-481-0885</w:t>
            </w:r>
          </w:p>
          <w:p w14:paraId="456C629C" w14:textId="7D775B06" w:rsidR="00E43664" w:rsidRDefault="00E43664">
            <w:pPr>
              <w:rPr>
                <w:lang w:val="en-CA"/>
              </w:rPr>
            </w:pPr>
            <w:r w:rsidRPr="00E43664">
              <w:t>ccmsesquimalt@forces.gc.ca</w:t>
            </w:r>
          </w:p>
        </w:tc>
      </w:tr>
      <w:tr w:rsidR="000D3636" w14:paraId="61CE77C3" w14:textId="77777777" w:rsidTr="000D3636">
        <w:tc>
          <w:tcPr>
            <w:tcW w:w="5098" w:type="dxa"/>
          </w:tcPr>
          <w:p w14:paraId="3D878326" w14:textId="77777777" w:rsidR="00C07D48" w:rsidRPr="000E601B" w:rsidRDefault="00C07D48" w:rsidP="00C07D48">
            <w:pPr>
              <w:rPr>
                <w:b/>
                <w:bCs/>
                <w:lang w:val="fr-CA"/>
              </w:rPr>
            </w:pPr>
            <w:r w:rsidRPr="000E601B">
              <w:rPr>
                <w:b/>
                <w:bCs/>
                <w:lang w:val="fr-CA"/>
              </w:rPr>
              <w:t xml:space="preserve">Bonnes relations de travail (BRT) </w:t>
            </w:r>
          </w:p>
          <w:p w14:paraId="7A6FCD3E" w14:textId="20FDC3E4" w:rsidR="00E43664" w:rsidRPr="00C07D48" w:rsidRDefault="00C07D48" w:rsidP="00C07D48">
            <w:pPr>
              <w:rPr>
                <w:lang w:val="fr-CA"/>
              </w:rPr>
            </w:pPr>
            <w:r w:rsidRPr="00C07D48">
              <w:rPr>
                <w:lang w:val="fr-CA"/>
              </w:rPr>
              <w:t>Centre d’excellence en matière de sensibilisation au harcèle</w:t>
            </w:r>
            <w:r w:rsidRPr="00C07D48">
              <w:rPr>
                <w:lang w:val="fr-CA"/>
              </w:rPr>
              <w:softHyphen/>
              <w:t>ment, de prévention, de formation et de politique.</w:t>
            </w:r>
          </w:p>
        </w:tc>
        <w:tc>
          <w:tcPr>
            <w:tcW w:w="5098" w:type="dxa"/>
          </w:tcPr>
          <w:p w14:paraId="2E21CD51" w14:textId="23C6D2A5" w:rsidR="000D3636" w:rsidRDefault="00E43664">
            <w:pPr>
              <w:rPr>
                <w:lang w:val="en-CA"/>
              </w:rPr>
            </w:pPr>
            <w:r>
              <w:rPr>
                <w:lang w:val="en-CA"/>
              </w:rPr>
              <w:t>250-363-5501</w:t>
            </w:r>
          </w:p>
        </w:tc>
      </w:tr>
      <w:tr w:rsidR="000D3636" w14:paraId="779CEEFB" w14:textId="77777777" w:rsidTr="000D3636">
        <w:tc>
          <w:tcPr>
            <w:tcW w:w="5098" w:type="dxa"/>
          </w:tcPr>
          <w:p w14:paraId="2B88E7D9" w14:textId="77777777" w:rsidR="00C07D48" w:rsidRPr="000E601B" w:rsidRDefault="00C07D48" w:rsidP="00C07D48">
            <w:pPr>
              <w:rPr>
                <w:b/>
                <w:bCs/>
                <w:lang w:val="fr-CA"/>
              </w:rPr>
            </w:pPr>
            <w:r w:rsidRPr="000E601B">
              <w:rPr>
                <w:b/>
                <w:bCs/>
                <w:lang w:val="fr-CA"/>
              </w:rPr>
              <w:t xml:space="preserve">Ombudsman des FC </w:t>
            </w:r>
          </w:p>
          <w:p w14:paraId="48D55DCA" w14:textId="202009CF" w:rsidR="00E43664" w:rsidRPr="00C07D48" w:rsidRDefault="00C07D48" w:rsidP="00C07D48">
            <w:pPr>
              <w:rPr>
                <w:lang w:val="fr-CA"/>
              </w:rPr>
            </w:pPr>
            <w:r w:rsidRPr="00C07D48">
              <w:rPr>
                <w:lang w:val="fr-CA"/>
              </w:rPr>
              <w:t>Créé pour promouvoir l’ouverture et la transparence au sein des FAC et du MDN, ainsi que pour assurer le traitement équitable des préoccupations soulevées par les membres des Forces armées canadiennes, les employés du MDN, les cadets et leurs familles</w:t>
            </w:r>
            <w:r w:rsidR="00E43664" w:rsidRPr="00C07D48">
              <w:rPr>
                <w:lang w:val="fr-CA"/>
              </w:rPr>
              <w:t>.</w:t>
            </w:r>
          </w:p>
        </w:tc>
        <w:tc>
          <w:tcPr>
            <w:tcW w:w="5098" w:type="dxa"/>
          </w:tcPr>
          <w:p w14:paraId="3C7BE214" w14:textId="1A015FFD" w:rsidR="000D3636" w:rsidRDefault="00E43664">
            <w:pPr>
              <w:rPr>
                <w:lang w:val="en-CA"/>
              </w:rPr>
            </w:pPr>
            <w:r>
              <w:rPr>
                <w:lang w:val="en-CA"/>
              </w:rPr>
              <w:t>1-888-828-3626</w:t>
            </w:r>
          </w:p>
        </w:tc>
      </w:tr>
    </w:tbl>
    <w:p w14:paraId="0FDFC252" w14:textId="77777777" w:rsidR="000D3636" w:rsidRDefault="000D3636">
      <w:pPr>
        <w:rPr>
          <w:lang w:val="en-CA"/>
        </w:rPr>
      </w:pPr>
    </w:p>
    <w:tbl>
      <w:tblPr>
        <w:tblStyle w:val="TableGrid"/>
        <w:tblW w:w="0" w:type="auto"/>
        <w:tblLook w:val="04A0" w:firstRow="1" w:lastRow="0" w:firstColumn="1" w:lastColumn="0" w:noHBand="0" w:noVBand="1"/>
      </w:tblPr>
      <w:tblGrid>
        <w:gridCol w:w="5098"/>
        <w:gridCol w:w="5098"/>
      </w:tblGrid>
      <w:tr w:rsidR="00E43664" w14:paraId="408086B7" w14:textId="77777777" w:rsidTr="006B31B5">
        <w:tc>
          <w:tcPr>
            <w:tcW w:w="10196" w:type="dxa"/>
            <w:gridSpan w:val="2"/>
            <w:shd w:val="clear" w:color="auto" w:fill="FF0000"/>
          </w:tcPr>
          <w:p w14:paraId="60EEB41C" w14:textId="5EE4B36F" w:rsidR="00E43664" w:rsidRPr="00E43664" w:rsidRDefault="00C07D48" w:rsidP="00C07D48">
            <w:pPr>
              <w:rPr>
                <w:b/>
                <w:bCs/>
                <w:lang w:val="en-CA"/>
              </w:rPr>
            </w:pPr>
            <w:r w:rsidRPr="00C07D48">
              <w:rPr>
                <w:b/>
                <w:bCs/>
                <w:lang w:val="en-CA"/>
              </w:rPr>
              <w:t>SOUTIEN DES RH</w:t>
            </w:r>
          </w:p>
        </w:tc>
      </w:tr>
      <w:tr w:rsidR="00E43664" w:rsidRPr="00327A76" w14:paraId="4DFDB119" w14:textId="77777777" w:rsidTr="00E43664">
        <w:tc>
          <w:tcPr>
            <w:tcW w:w="5098" w:type="dxa"/>
          </w:tcPr>
          <w:p w14:paraId="134D8AC6" w14:textId="77777777" w:rsidR="00C07D48" w:rsidRPr="000E601B" w:rsidRDefault="00C07D48" w:rsidP="00C07D48">
            <w:pPr>
              <w:rPr>
                <w:b/>
                <w:bCs/>
                <w:lang w:val="fr-CA"/>
              </w:rPr>
            </w:pPr>
            <w:r w:rsidRPr="000E601B">
              <w:rPr>
                <w:b/>
                <w:bCs/>
                <w:lang w:val="fr-CA"/>
              </w:rPr>
              <w:t>Centre de service des ressources humaines civiles (CS</w:t>
            </w:r>
            <w:r w:rsidRPr="000E601B">
              <w:rPr>
                <w:b/>
                <w:bCs/>
                <w:lang w:val="fr-CA"/>
              </w:rPr>
              <w:softHyphen/>
              <w:t xml:space="preserve">RHC) </w:t>
            </w:r>
          </w:p>
          <w:p w14:paraId="1DBCED94" w14:textId="069BB25F" w:rsidR="00E43664" w:rsidRPr="00C07D48" w:rsidRDefault="00C07D48" w:rsidP="00C07D48">
            <w:pPr>
              <w:rPr>
                <w:b/>
                <w:bCs/>
                <w:lang w:val="fr-CA"/>
              </w:rPr>
            </w:pPr>
            <w:r w:rsidRPr="00C07D48">
              <w:rPr>
                <w:lang w:val="fr-CA"/>
              </w:rPr>
              <w:t>Travaille avec les gestionnaires civils et militaires, offrant des conseils et des services de soutien liés à la rémunération, à la planification des ressources humaines civiles, au recrutement, à la dotation en personnel, aux relations avec les employés, à l’apprentissage et à la classification</w:t>
            </w:r>
            <w:r w:rsidR="00083772">
              <w:rPr>
                <w:lang w:val="fr-CA"/>
              </w:rPr>
              <w:t>.</w:t>
            </w:r>
          </w:p>
        </w:tc>
        <w:tc>
          <w:tcPr>
            <w:tcW w:w="5098" w:type="dxa"/>
          </w:tcPr>
          <w:p w14:paraId="41387F39" w14:textId="2F9DDE07" w:rsidR="00E43664" w:rsidRPr="00C07D48" w:rsidRDefault="00E43664">
            <w:pPr>
              <w:rPr>
                <w:lang w:val="fr-CA"/>
              </w:rPr>
            </w:pPr>
            <w:proofErr w:type="spellStart"/>
            <w:r w:rsidRPr="00C07D48">
              <w:rPr>
                <w:lang w:val="fr-CA"/>
              </w:rPr>
              <w:t>Connect</w:t>
            </w:r>
            <w:proofErr w:type="spellEnd"/>
            <w:r w:rsidR="00C07D48" w:rsidRPr="00C07D48">
              <w:rPr>
                <w:lang w:val="fr-CA"/>
              </w:rPr>
              <w:t xml:space="preserve"> RH</w:t>
            </w:r>
            <w:r w:rsidRPr="00C07D48">
              <w:rPr>
                <w:lang w:val="fr-CA"/>
              </w:rPr>
              <w:t xml:space="preserve">: 1-833-747-6363 </w:t>
            </w:r>
          </w:p>
          <w:p w14:paraId="73F30B19" w14:textId="21EA299F" w:rsidR="00E43664" w:rsidRPr="00C07D48" w:rsidRDefault="00C07D48" w:rsidP="00C07D48">
            <w:pPr>
              <w:rPr>
                <w:lang w:val="fr-CA"/>
              </w:rPr>
            </w:pPr>
            <w:r w:rsidRPr="00C07D48">
              <w:rPr>
                <w:lang w:val="fr-CA"/>
              </w:rPr>
              <w:t>Soutien à la rémunération</w:t>
            </w:r>
            <w:r w:rsidR="00E43664" w:rsidRPr="00C07D48">
              <w:rPr>
                <w:lang w:val="fr-CA"/>
              </w:rPr>
              <w:t>: 1-855-686-4729 (</w:t>
            </w:r>
            <w:r w:rsidRPr="00C07D48">
              <w:rPr>
                <w:lang w:val="fr-CA"/>
              </w:rPr>
              <w:t>Canada et É.-U.-A.)</w:t>
            </w:r>
          </w:p>
        </w:tc>
      </w:tr>
    </w:tbl>
    <w:p w14:paraId="1A04152E" w14:textId="2F4B8DBB" w:rsidR="00E43664" w:rsidRDefault="00C07D48" w:rsidP="00C07D48">
      <w:pPr>
        <w:tabs>
          <w:tab w:val="left" w:pos="3450"/>
        </w:tabs>
        <w:rPr>
          <w:lang w:val="fr-CA"/>
        </w:rPr>
      </w:pPr>
      <w:r>
        <w:rPr>
          <w:lang w:val="fr-CA"/>
        </w:rPr>
        <w:tab/>
      </w:r>
    </w:p>
    <w:p w14:paraId="266B76E6" w14:textId="77777777" w:rsidR="00C07D48" w:rsidRDefault="00C07D48" w:rsidP="00C07D48">
      <w:pPr>
        <w:tabs>
          <w:tab w:val="left" w:pos="3450"/>
        </w:tabs>
        <w:rPr>
          <w:lang w:val="fr-CA"/>
        </w:rPr>
      </w:pPr>
    </w:p>
    <w:p w14:paraId="066C50F2" w14:textId="77777777" w:rsidR="00C07D48" w:rsidRPr="00C07D48" w:rsidRDefault="00C07D48" w:rsidP="00C07D48">
      <w:pPr>
        <w:tabs>
          <w:tab w:val="left" w:pos="3450"/>
        </w:tabs>
        <w:rPr>
          <w:lang w:val="fr-CA"/>
        </w:rPr>
      </w:pPr>
    </w:p>
    <w:tbl>
      <w:tblPr>
        <w:tblStyle w:val="TableGrid"/>
        <w:tblW w:w="0" w:type="auto"/>
        <w:tblLook w:val="04A0" w:firstRow="1" w:lastRow="0" w:firstColumn="1" w:lastColumn="0" w:noHBand="0" w:noVBand="1"/>
      </w:tblPr>
      <w:tblGrid>
        <w:gridCol w:w="5098"/>
        <w:gridCol w:w="5098"/>
      </w:tblGrid>
      <w:tr w:rsidR="00E43664" w14:paraId="6AB07117" w14:textId="77777777" w:rsidTr="006B31B5">
        <w:tc>
          <w:tcPr>
            <w:tcW w:w="10196" w:type="dxa"/>
            <w:gridSpan w:val="2"/>
            <w:shd w:val="clear" w:color="auto" w:fill="E36C0A" w:themeFill="accent6" w:themeFillShade="BF"/>
          </w:tcPr>
          <w:p w14:paraId="17852A32" w14:textId="6A96A530" w:rsidR="00E43664" w:rsidRPr="00E43664" w:rsidRDefault="00C07D48" w:rsidP="00C07D48">
            <w:pPr>
              <w:rPr>
                <w:b/>
                <w:bCs/>
                <w:lang w:val="en-CA"/>
              </w:rPr>
            </w:pPr>
            <w:r w:rsidRPr="00C07D48">
              <w:rPr>
                <w:b/>
                <w:bCs/>
                <w:lang w:val="en-CA"/>
              </w:rPr>
              <w:lastRenderedPageBreak/>
              <w:t>SYNDICATS</w:t>
            </w:r>
          </w:p>
        </w:tc>
      </w:tr>
      <w:tr w:rsidR="00E43664" w14:paraId="5600F6E8" w14:textId="77777777" w:rsidTr="00E43664">
        <w:tc>
          <w:tcPr>
            <w:tcW w:w="5098" w:type="dxa"/>
          </w:tcPr>
          <w:p w14:paraId="0DEF70A7" w14:textId="33CD910B" w:rsidR="00E43664" w:rsidRPr="00E43664" w:rsidRDefault="00C07D48" w:rsidP="00C07D48">
            <w:pPr>
              <w:rPr>
                <w:b/>
                <w:bCs/>
                <w:lang w:val="en-CA"/>
              </w:rPr>
            </w:pPr>
            <w:hyperlink r:id="rId19" w:history="1">
              <w:proofErr w:type="spellStart"/>
              <w:r w:rsidRPr="00C07D48">
                <w:rPr>
                  <w:rStyle w:val="Hyperlink"/>
                  <w:b/>
                  <w:bCs/>
                  <w:lang w:val="en-CA"/>
                </w:rPr>
                <w:t>Syndicat</w:t>
              </w:r>
              <w:proofErr w:type="spellEnd"/>
              <w:r w:rsidRPr="00C07D48">
                <w:rPr>
                  <w:rStyle w:val="Hyperlink"/>
                  <w:b/>
                  <w:bCs/>
                  <w:lang w:val="en-CA"/>
                </w:rPr>
                <w:t xml:space="preserve"> des </w:t>
              </w:r>
              <w:proofErr w:type="spellStart"/>
              <w:r w:rsidRPr="00C07D48">
                <w:rPr>
                  <w:rStyle w:val="Hyperlink"/>
                  <w:b/>
                  <w:bCs/>
                  <w:lang w:val="en-CA"/>
                </w:rPr>
                <w:t>travailleurs</w:t>
              </w:r>
              <w:proofErr w:type="spellEnd"/>
              <w:r w:rsidRPr="00C07D48">
                <w:rPr>
                  <w:rStyle w:val="Hyperlink"/>
                  <w:b/>
                  <w:bCs/>
                  <w:lang w:val="en-CA"/>
                </w:rPr>
                <w:t xml:space="preserve"> </w:t>
              </w:r>
              <w:proofErr w:type="spellStart"/>
              <w:r w:rsidRPr="00C07D48">
                <w:rPr>
                  <w:rStyle w:val="Hyperlink"/>
                  <w:b/>
                  <w:bCs/>
                  <w:lang w:val="en-CA"/>
                </w:rPr>
                <w:t>agricoles</w:t>
              </w:r>
              <w:proofErr w:type="spellEnd"/>
            </w:hyperlink>
          </w:p>
        </w:tc>
        <w:tc>
          <w:tcPr>
            <w:tcW w:w="5098" w:type="dxa"/>
          </w:tcPr>
          <w:p w14:paraId="35C15C5C" w14:textId="0DDA0EA3" w:rsidR="00E43664" w:rsidRDefault="00FE0AD2">
            <w:pPr>
              <w:rPr>
                <w:lang w:val="en-CA"/>
              </w:rPr>
            </w:pPr>
            <w:r w:rsidRPr="00FE0AD2">
              <w:t>local20064exec@gmail.com</w:t>
            </w:r>
          </w:p>
        </w:tc>
      </w:tr>
      <w:tr w:rsidR="00E43664" w14:paraId="60760E02" w14:textId="77777777" w:rsidTr="00E43664">
        <w:tc>
          <w:tcPr>
            <w:tcW w:w="5098" w:type="dxa"/>
          </w:tcPr>
          <w:p w14:paraId="7E0D190A" w14:textId="16763EE8" w:rsidR="00E43664" w:rsidRPr="00C07D48" w:rsidRDefault="00C07D48" w:rsidP="00C07D48">
            <w:pPr>
              <w:rPr>
                <w:b/>
                <w:bCs/>
                <w:lang w:val="fr-CA"/>
              </w:rPr>
            </w:pPr>
            <w:hyperlink r:id="rId20" w:history="1">
              <w:r w:rsidRPr="00C07D48">
                <w:rPr>
                  <w:rStyle w:val="Hyperlink"/>
                  <w:b/>
                  <w:bCs/>
                  <w:lang w:val="fr-CA"/>
                </w:rPr>
                <w:t>Association canadienne des agents financiers</w:t>
              </w:r>
            </w:hyperlink>
          </w:p>
        </w:tc>
        <w:tc>
          <w:tcPr>
            <w:tcW w:w="5098" w:type="dxa"/>
          </w:tcPr>
          <w:p w14:paraId="57869103" w14:textId="000EC98B" w:rsidR="00E43664" w:rsidRDefault="00FE0AD2">
            <w:pPr>
              <w:rPr>
                <w:lang w:val="en-CA"/>
              </w:rPr>
            </w:pPr>
            <w:r>
              <w:t>1-</w:t>
            </w:r>
            <w:r w:rsidRPr="00FE0AD2">
              <w:t>877-728-0695</w:t>
            </w:r>
          </w:p>
        </w:tc>
      </w:tr>
      <w:tr w:rsidR="00E43664" w14:paraId="7ECB0396" w14:textId="77777777" w:rsidTr="00E43664">
        <w:tc>
          <w:tcPr>
            <w:tcW w:w="5098" w:type="dxa"/>
          </w:tcPr>
          <w:p w14:paraId="2C044E7A" w14:textId="68DE2A17" w:rsidR="00E43664" w:rsidRPr="00C07D48" w:rsidRDefault="00C07D48" w:rsidP="00C07D48">
            <w:pPr>
              <w:rPr>
                <w:b/>
                <w:bCs/>
                <w:lang w:val="fr-CA"/>
              </w:rPr>
            </w:pPr>
            <w:hyperlink r:id="rId21" w:history="1">
              <w:r w:rsidRPr="00C07D48">
                <w:rPr>
                  <w:rStyle w:val="Hyperlink"/>
                  <w:b/>
                  <w:bCs/>
                  <w:lang w:val="fr-CA"/>
                </w:rPr>
                <w:t>Guilde de la marine marchande du Canada</w:t>
              </w:r>
            </w:hyperlink>
          </w:p>
        </w:tc>
        <w:tc>
          <w:tcPr>
            <w:tcW w:w="5098" w:type="dxa"/>
          </w:tcPr>
          <w:p w14:paraId="3C435970" w14:textId="4B0F4DA4" w:rsidR="00E43664" w:rsidRDefault="00FE0AD2" w:rsidP="00C07D48">
            <w:pPr>
              <w:rPr>
                <w:lang w:val="en-CA"/>
              </w:rPr>
            </w:pPr>
            <w:r w:rsidRPr="00FE0AD2">
              <w:t>1-604-939-8990</w:t>
            </w:r>
            <w:r>
              <w:t xml:space="preserve"> (</w:t>
            </w:r>
            <w:r w:rsidR="00C07D48" w:rsidRPr="00C07D48">
              <w:rPr>
                <w:lang w:val="en-CA"/>
              </w:rPr>
              <w:t xml:space="preserve">Division de </w:t>
            </w:r>
            <w:proofErr w:type="spellStart"/>
            <w:r w:rsidR="00C07D48" w:rsidRPr="00C07D48">
              <w:rPr>
                <w:lang w:val="en-CA"/>
              </w:rPr>
              <w:t>l’Ouest</w:t>
            </w:r>
            <w:proofErr w:type="spellEnd"/>
            <w:r w:rsidRPr="00C07D48">
              <w:t>)</w:t>
            </w:r>
          </w:p>
        </w:tc>
      </w:tr>
      <w:tr w:rsidR="00E43664" w14:paraId="4CCBD9C1" w14:textId="77777777" w:rsidTr="00E43664">
        <w:tc>
          <w:tcPr>
            <w:tcW w:w="5098" w:type="dxa"/>
          </w:tcPr>
          <w:p w14:paraId="4D5592E5" w14:textId="42F02752" w:rsidR="00E43664" w:rsidRPr="00C07D48" w:rsidRDefault="00C07D48" w:rsidP="00C07D48">
            <w:pPr>
              <w:rPr>
                <w:b/>
                <w:bCs/>
                <w:lang w:val="fr-CA"/>
              </w:rPr>
            </w:pPr>
            <w:hyperlink r:id="rId22" w:history="1">
              <w:r w:rsidRPr="00C07D48">
                <w:rPr>
                  <w:rStyle w:val="Hyperlink"/>
                  <w:b/>
                  <w:bCs/>
                  <w:lang w:val="fr-CA"/>
                </w:rPr>
                <w:t>Conseil des métiers et du travail des chantiers maritimes du gouvernement fédéral (Ouest)</w:t>
              </w:r>
            </w:hyperlink>
          </w:p>
        </w:tc>
        <w:tc>
          <w:tcPr>
            <w:tcW w:w="5098" w:type="dxa"/>
          </w:tcPr>
          <w:p w14:paraId="66F12957" w14:textId="53F981EE" w:rsidR="00E43664" w:rsidRDefault="00FE0AD2">
            <w:pPr>
              <w:rPr>
                <w:lang w:val="en-CA"/>
              </w:rPr>
            </w:pPr>
            <w:r>
              <w:rPr>
                <w:lang w:val="en-CA"/>
              </w:rPr>
              <w:t>2</w:t>
            </w:r>
            <w:r w:rsidRPr="00FE0AD2">
              <w:t>50-383-7622</w:t>
            </w:r>
          </w:p>
        </w:tc>
      </w:tr>
      <w:tr w:rsidR="00E43664" w14:paraId="129394AB" w14:textId="77777777" w:rsidTr="00E43664">
        <w:tc>
          <w:tcPr>
            <w:tcW w:w="5098" w:type="dxa"/>
          </w:tcPr>
          <w:p w14:paraId="436D9136" w14:textId="563F2E50" w:rsidR="00E43664" w:rsidRPr="003064BB" w:rsidRDefault="003064BB" w:rsidP="003064BB">
            <w:pPr>
              <w:rPr>
                <w:b/>
                <w:bCs/>
                <w:lang w:val="fr-CA"/>
              </w:rPr>
            </w:pPr>
            <w:hyperlink r:id="rId23" w:history="1">
              <w:r w:rsidRPr="003064BB">
                <w:rPr>
                  <w:rStyle w:val="Hyperlink"/>
                  <w:b/>
                  <w:bCs/>
                  <w:lang w:val="fr-CA"/>
                </w:rPr>
                <w:t>Fraternité internationale des ouvriers en électricité</w:t>
              </w:r>
            </w:hyperlink>
          </w:p>
        </w:tc>
        <w:tc>
          <w:tcPr>
            <w:tcW w:w="5098" w:type="dxa"/>
          </w:tcPr>
          <w:p w14:paraId="5D68A520" w14:textId="204CBD98" w:rsidR="00E43664" w:rsidRDefault="00FE0AD2">
            <w:pPr>
              <w:rPr>
                <w:lang w:val="en-CA"/>
              </w:rPr>
            </w:pPr>
            <w:r w:rsidRPr="00FE0AD2">
              <w:t>250-388-7374</w:t>
            </w:r>
          </w:p>
        </w:tc>
      </w:tr>
      <w:tr w:rsidR="00E43664" w14:paraId="49899F0F" w14:textId="77777777" w:rsidTr="00E43664">
        <w:tc>
          <w:tcPr>
            <w:tcW w:w="5098" w:type="dxa"/>
          </w:tcPr>
          <w:p w14:paraId="42BB2802" w14:textId="6B24B3EB" w:rsidR="00E43664" w:rsidRPr="006D2B13" w:rsidRDefault="006D2B13" w:rsidP="006D2B13">
            <w:pPr>
              <w:rPr>
                <w:b/>
                <w:bCs/>
                <w:lang w:val="fr-CA"/>
              </w:rPr>
            </w:pPr>
            <w:hyperlink r:id="rId24" w:history="1">
              <w:r w:rsidRPr="006D2B13">
                <w:rPr>
                  <w:rStyle w:val="Hyperlink"/>
                  <w:b/>
                  <w:bCs/>
                  <w:lang w:val="fr-CA"/>
                </w:rPr>
                <w:t>Institut professionnel de la fonction publique du Canada (IPFPC)</w:t>
              </w:r>
            </w:hyperlink>
          </w:p>
        </w:tc>
        <w:tc>
          <w:tcPr>
            <w:tcW w:w="5098" w:type="dxa"/>
          </w:tcPr>
          <w:p w14:paraId="20FA9DEF" w14:textId="20FD8C71" w:rsidR="00E43664" w:rsidRDefault="00FE0AD2">
            <w:pPr>
              <w:rPr>
                <w:lang w:val="en-CA"/>
              </w:rPr>
            </w:pPr>
            <w:r w:rsidRPr="00FE0AD2">
              <w:t>1-800-663-0485</w:t>
            </w:r>
          </w:p>
        </w:tc>
      </w:tr>
      <w:tr w:rsidR="00E43664" w14:paraId="5C5E6629" w14:textId="77777777" w:rsidTr="00E43664">
        <w:tc>
          <w:tcPr>
            <w:tcW w:w="5098" w:type="dxa"/>
          </w:tcPr>
          <w:p w14:paraId="3FA7D5FF" w14:textId="333456F2" w:rsidR="00E43664" w:rsidRPr="006D2B13" w:rsidRDefault="006D2B13" w:rsidP="006D2B13">
            <w:pPr>
              <w:rPr>
                <w:b/>
                <w:bCs/>
                <w:lang w:val="fr-CA"/>
              </w:rPr>
            </w:pPr>
            <w:hyperlink r:id="rId25" w:history="1">
              <w:r w:rsidRPr="006D2B13">
                <w:rPr>
                  <w:rStyle w:val="Hyperlink"/>
                  <w:b/>
                  <w:bCs/>
                  <w:lang w:val="fr-CA"/>
                </w:rPr>
                <w:t>Union des employés de la Défense nationale (UEDN)</w:t>
              </w:r>
            </w:hyperlink>
          </w:p>
        </w:tc>
        <w:tc>
          <w:tcPr>
            <w:tcW w:w="5098" w:type="dxa"/>
          </w:tcPr>
          <w:p w14:paraId="24C95F6C" w14:textId="577E7F96" w:rsidR="00E43664" w:rsidRDefault="00FE0AD2">
            <w:pPr>
              <w:rPr>
                <w:lang w:val="en-CA"/>
              </w:rPr>
            </w:pPr>
            <w:r w:rsidRPr="00FE0AD2">
              <w:t>1-866-594-4505</w:t>
            </w:r>
          </w:p>
        </w:tc>
      </w:tr>
      <w:tr w:rsidR="00E43664" w14:paraId="5447495F" w14:textId="77777777" w:rsidTr="00E43664">
        <w:tc>
          <w:tcPr>
            <w:tcW w:w="5098" w:type="dxa"/>
          </w:tcPr>
          <w:p w14:paraId="2C820804" w14:textId="064BFE2F" w:rsidR="00E43664" w:rsidRPr="006D2B13" w:rsidRDefault="006D2B13" w:rsidP="006D2B13">
            <w:pPr>
              <w:rPr>
                <w:b/>
                <w:bCs/>
                <w:lang w:val="fr-CA"/>
              </w:rPr>
            </w:pPr>
            <w:hyperlink r:id="rId26" w:history="1">
              <w:r w:rsidRPr="006D2B13">
                <w:rPr>
                  <w:rStyle w:val="Hyperlink"/>
                  <w:b/>
                  <w:bCs/>
                  <w:lang w:val="fr-CA"/>
                </w:rPr>
                <w:t>Alliance de la Fonction publique du Canada (AFPC)</w:t>
              </w:r>
            </w:hyperlink>
          </w:p>
        </w:tc>
        <w:tc>
          <w:tcPr>
            <w:tcW w:w="5098" w:type="dxa"/>
          </w:tcPr>
          <w:p w14:paraId="137A421F" w14:textId="58C8241F" w:rsidR="00E43664" w:rsidRPr="001418C1" w:rsidRDefault="00FE0AD2">
            <w:r w:rsidRPr="00FE0AD2">
              <w:t xml:space="preserve">250-953-1050 </w:t>
            </w:r>
          </w:p>
        </w:tc>
      </w:tr>
      <w:tr w:rsidR="00E43664" w:rsidRPr="007B6396" w14:paraId="25B957F3" w14:textId="77777777" w:rsidTr="00E43664">
        <w:tc>
          <w:tcPr>
            <w:tcW w:w="5098" w:type="dxa"/>
          </w:tcPr>
          <w:p w14:paraId="4DD69E7F" w14:textId="45191E7D" w:rsidR="00E43664" w:rsidRPr="00E43664" w:rsidRDefault="006D2B13" w:rsidP="006D2B13">
            <w:pPr>
              <w:rPr>
                <w:b/>
                <w:bCs/>
                <w:lang w:val="en-CA"/>
              </w:rPr>
            </w:pPr>
            <w:hyperlink r:id="rId27" w:history="1">
              <w:r w:rsidRPr="006D2B13">
                <w:rPr>
                  <w:rStyle w:val="Hyperlink"/>
                  <w:b/>
                  <w:bCs/>
                  <w:lang w:val="en-CA"/>
                </w:rPr>
                <w:t xml:space="preserve">Conseil national </w:t>
              </w:r>
              <w:proofErr w:type="spellStart"/>
              <w:r w:rsidRPr="006D2B13">
                <w:rPr>
                  <w:rStyle w:val="Hyperlink"/>
                  <w:b/>
                  <w:bCs/>
                  <w:lang w:val="en-CA"/>
                </w:rPr>
                <w:t>mixte</w:t>
              </w:r>
              <w:proofErr w:type="spellEnd"/>
              <w:r w:rsidRPr="006D2B13">
                <w:rPr>
                  <w:rStyle w:val="Hyperlink"/>
                  <w:b/>
                  <w:bCs/>
                  <w:lang w:val="en-CA"/>
                </w:rPr>
                <w:t xml:space="preserve"> (CNM)</w:t>
              </w:r>
            </w:hyperlink>
          </w:p>
        </w:tc>
        <w:tc>
          <w:tcPr>
            <w:tcW w:w="5098" w:type="dxa"/>
          </w:tcPr>
          <w:p w14:paraId="3D8B57F0" w14:textId="73ACCE29" w:rsidR="00E43664" w:rsidRPr="00FE0AD2" w:rsidRDefault="006D2B13" w:rsidP="006D2B13">
            <w:pPr>
              <w:rPr>
                <w:lang w:val="fr-CA"/>
              </w:rPr>
            </w:pPr>
            <w:hyperlink r:id="rId28" w:history="1">
              <w:r w:rsidRPr="006D2B13">
                <w:rPr>
                  <w:rStyle w:val="Hyperlink"/>
                  <w:lang w:val="fr-FR"/>
                </w:rPr>
                <w:t>Directives de voyage</w:t>
              </w:r>
            </w:hyperlink>
          </w:p>
        </w:tc>
      </w:tr>
    </w:tbl>
    <w:p w14:paraId="4198C6D6" w14:textId="77777777" w:rsidR="00E43664" w:rsidRDefault="00E43664" w:rsidP="00250047">
      <w:pPr>
        <w:rPr>
          <w:lang w:val="fr-CA"/>
        </w:rPr>
      </w:pPr>
    </w:p>
    <w:p w14:paraId="410AF25C" w14:textId="77777777" w:rsidR="00AB62DE" w:rsidRDefault="00AB62DE" w:rsidP="00250047">
      <w:pPr>
        <w:rPr>
          <w:lang w:val="fr-CA"/>
        </w:rPr>
      </w:pPr>
    </w:p>
    <w:p w14:paraId="1ACDE54F" w14:textId="77777777" w:rsidR="00AB62DE" w:rsidRDefault="00AB62DE" w:rsidP="00250047">
      <w:pPr>
        <w:rPr>
          <w:lang w:val="fr-CA"/>
        </w:rPr>
      </w:pPr>
    </w:p>
    <w:p w14:paraId="0335DC5D" w14:textId="77777777" w:rsidR="00AB62DE" w:rsidRDefault="00AB62DE" w:rsidP="00250047">
      <w:pPr>
        <w:rPr>
          <w:lang w:val="fr-CA"/>
        </w:rPr>
      </w:pPr>
    </w:p>
    <w:p w14:paraId="55D101D2" w14:textId="77777777" w:rsidR="00AB62DE" w:rsidRDefault="00AB62DE" w:rsidP="00250047">
      <w:pPr>
        <w:rPr>
          <w:lang w:val="fr-CA"/>
        </w:rPr>
      </w:pPr>
    </w:p>
    <w:p w14:paraId="7FCECCE2" w14:textId="77777777" w:rsidR="00AB62DE" w:rsidRDefault="00AB62DE" w:rsidP="00250047">
      <w:pPr>
        <w:rPr>
          <w:lang w:val="fr-CA"/>
        </w:rPr>
      </w:pPr>
    </w:p>
    <w:p w14:paraId="2BB9A0BD" w14:textId="77777777" w:rsidR="00AB62DE" w:rsidRDefault="00AB62DE" w:rsidP="00250047">
      <w:pPr>
        <w:rPr>
          <w:lang w:val="fr-CA"/>
        </w:rPr>
      </w:pPr>
    </w:p>
    <w:p w14:paraId="5561BD56" w14:textId="77777777" w:rsidR="00AB62DE" w:rsidRDefault="00AB62DE" w:rsidP="00250047">
      <w:pPr>
        <w:rPr>
          <w:lang w:val="fr-CA"/>
        </w:rPr>
      </w:pPr>
    </w:p>
    <w:p w14:paraId="7A7BE846" w14:textId="77777777" w:rsidR="00AB62DE" w:rsidRDefault="00AB62DE" w:rsidP="00250047">
      <w:pPr>
        <w:rPr>
          <w:lang w:val="fr-CA"/>
        </w:rPr>
      </w:pPr>
    </w:p>
    <w:p w14:paraId="10E40AF4" w14:textId="77777777" w:rsidR="000E601B" w:rsidRDefault="000E601B" w:rsidP="00250047">
      <w:pPr>
        <w:rPr>
          <w:lang w:val="fr-CA"/>
        </w:rPr>
      </w:pPr>
    </w:p>
    <w:p w14:paraId="604920E6" w14:textId="77777777" w:rsidR="000E601B" w:rsidRDefault="000E601B" w:rsidP="00250047">
      <w:pPr>
        <w:rPr>
          <w:lang w:val="fr-CA"/>
        </w:rPr>
      </w:pPr>
    </w:p>
    <w:p w14:paraId="76E98689" w14:textId="77777777" w:rsidR="000E601B" w:rsidRDefault="000E601B" w:rsidP="00250047">
      <w:pPr>
        <w:rPr>
          <w:lang w:val="fr-CA"/>
        </w:rPr>
      </w:pPr>
    </w:p>
    <w:p w14:paraId="2B9C1248" w14:textId="77777777" w:rsidR="000E601B" w:rsidRDefault="000E601B" w:rsidP="00250047">
      <w:pPr>
        <w:rPr>
          <w:lang w:val="fr-CA"/>
        </w:rPr>
      </w:pPr>
    </w:p>
    <w:p w14:paraId="55A2116B" w14:textId="77777777" w:rsidR="000E601B" w:rsidRDefault="000E601B" w:rsidP="00250047">
      <w:pPr>
        <w:rPr>
          <w:lang w:val="fr-CA"/>
        </w:rPr>
      </w:pPr>
    </w:p>
    <w:p w14:paraId="4FB3CE27" w14:textId="77777777" w:rsidR="000E601B" w:rsidRDefault="000E601B" w:rsidP="00250047">
      <w:pPr>
        <w:rPr>
          <w:lang w:val="fr-CA"/>
        </w:rPr>
      </w:pPr>
    </w:p>
    <w:p w14:paraId="3B4494E2" w14:textId="77777777" w:rsidR="000E601B" w:rsidRDefault="000E601B" w:rsidP="00250047">
      <w:pPr>
        <w:rPr>
          <w:lang w:val="fr-CA"/>
        </w:rPr>
      </w:pPr>
    </w:p>
    <w:p w14:paraId="008C5CEF" w14:textId="77777777" w:rsidR="000E601B" w:rsidRDefault="000E601B" w:rsidP="00250047">
      <w:pPr>
        <w:rPr>
          <w:lang w:val="fr-CA"/>
        </w:rPr>
      </w:pPr>
    </w:p>
    <w:p w14:paraId="60F21156" w14:textId="77777777" w:rsidR="000E601B" w:rsidRDefault="000E601B" w:rsidP="00250047">
      <w:pPr>
        <w:rPr>
          <w:lang w:val="fr-CA"/>
        </w:rPr>
      </w:pPr>
    </w:p>
    <w:p w14:paraId="4929885E" w14:textId="77777777" w:rsidR="000E601B" w:rsidRDefault="000E601B" w:rsidP="00250047">
      <w:pPr>
        <w:rPr>
          <w:lang w:val="fr-CA"/>
        </w:rPr>
      </w:pPr>
    </w:p>
    <w:p w14:paraId="080BC47B" w14:textId="77777777" w:rsidR="000E601B" w:rsidRDefault="000E601B" w:rsidP="00250047">
      <w:pPr>
        <w:rPr>
          <w:lang w:val="fr-CA"/>
        </w:rPr>
      </w:pPr>
    </w:p>
    <w:p w14:paraId="511477EE" w14:textId="77777777" w:rsidR="000E601B" w:rsidRDefault="000E601B" w:rsidP="00250047">
      <w:pPr>
        <w:rPr>
          <w:lang w:val="fr-CA"/>
        </w:rPr>
      </w:pPr>
    </w:p>
    <w:p w14:paraId="3BFACD21" w14:textId="77777777" w:rsidR="000E601B" w:rsidRDefault="000E601B" w:rsidP="00250047">
      <w:pPr>
        <w:rPr>
          <w:lang w:val="fr-CA"/>
        </w:rPr>
      </w:pPr>
    </w:p>
    <w:p w14:paraId="49260965" w14:textId="77777777" w:rsidR="000E601B" w:rsidRDefault="000E601B" w:rsidP="00250047">
      <w:pPr>
        <w:rPr>
          <w:lang w:val="fr-CA"/>
        </w:rPr>
      </w:pPr>
    </w:p>
    <w:p w14:paraId="55B755C4" w14:textId="77777777" w:rsidR="000E601B" w:rsidRDefault="000E601B" w:rsidP="00250047">
      <w:pPr>
        <w:rPr>
          <w:lang w:val="fr-CA"/>
        </w:rPr>
      </w:pPr>
    </w:p>
    <w:p w14:paraId="53A9FA55" w14:textId="77777777" w:rsidR="000E601B" w:rsidRDefault="000E601B" w:rsidP="00250047">
      <w:pPr>
        <w:rPr>
          <w:lang w:val="fr-CA"/>
        </w:rPr>
      </w:pPr>
    </w:p>
    <w:p w14:paraId="779C0006" w14:textId="77777777" w:rsidR="000E601B" w:rsidRDefault="000E601B" w:rsidP="00250047">
      <w:pPr>
        <w:rPr>
          <w:lang w:val="fr-CA"/>
        </w:rPr>
      </w:pPr>
    </w:p>
    <w:p w14:paraId="5F0CB271" w14:textId="77777777" w:rsidR="00AB62DE" w:rsidRDefault="00AB62DE" w:rsidP="00AB62DE"/>
    <w:p w14:paraId="663C8F67" w14:textId="77777777" w:rsidR="000E601B" w:rsidRPr="007B2610" w:rsidRDefault="000E601B" w:rsidP="000E601B">
      <w:pPr>
        <w:jc w:val="center"/>
        <w:rPr>
          <w:lang w:val="fr-CA"/>
        </w:rPr>
      </w:pPr>
      <w:r w:rsidRPr="007B2610">
        <w:rPr>
          <w:lang w:val="fr-CA"/>
        </w:rPr>
        <w:t>Vous avez constaté qu’il manque des ressources ou que certains renseignements sont inexacts?</w:t>
      </w:r>
    </w:p>
    <w:p w14:paraId="3C5650F0" w14:textId="77777777" w:rsidR="000E601B" w:rsidRPr="007B2610" w:rsidRDefault="000E601B" w:rsidP="000E601B">
      <w:pPr>
        <w:jc w:val="center"/>
        <w:rPr>
          <w:lang w:val="fr-CA"/>
        </w:rPr>
      </w:pPr>
      <w:r w:rsidRPr="007B2610">
        <w:rPr>
          <w:lang w:val="fr-CA"/>
        </w:rPr>
        <w:t xml:space="preserve">Communiquez avec nous à : </w:t>
      </w:r>
      <w:hyperlink r:id="rId29" w:history="1">
        <w:r w:rsidRPr="007B2610">
          <w:rPr>
            <w:rStyle w:val="Hyperlink"/>
            <w:lang w:val="fr-CA"/>
          </w:rPr>
          <w:t>p-esq.marpachq-healthandwellnessstrategy@forces.gc.ca</w:t>
        </w:r>
      </w:hyperlink>
      <w:r w:rsidRPr="007B2610">
        <w:rPr>
          <w:lang w:val="fr-CA"/>
        </w:rPr>
        <w:t>.</w:t>
      </w:r>
    </w:p>
    <w:p w14:paraId="603975D4" w14:textId="77777777" w:rsidR="00AB62DE" w:rsidRPr="00FE0AD2" w:rsidRDefault="00AB62DE" w:rsidP="00250047">
      <w:pPr>
        <w:rPr>
          <w:lang w:val="fr-CA"/>
        </w:rPr>
      </w:pPr>
    </w:p>
    <w:sectPr w:rsidR="00AB62DE" w:rsidRPr="00FE0AD2" w:rsidSect="00FE0AD2">
      <w:headerReference w:type="default" r:id="rId30"/>
      <w:pgSz w:w="12240" w:h="15840"/>
      <w:pgMar w:top="2127" w:right="1041"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2EED" w14:textId="77777777" w:rsidR="005324F4" w:rsidRDefault="005324F4" w:rsidP="005324F4">
      <w:r>
        <w:separator/>
      </w:r>
    </w:p>
  </w:endnote>
  <w:endnote w:type="continuationSeparator" w:id="0">
    <w:p w14:paraId="4A68C539" w14:textId="77777777" w:rsidR="005324F4" w:rsidRDefault="005324F4" w:rsidP="0053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E778" w14:textId="77777777" w:rsidR="005324F4" w:rsidRDefault="005324F4" w:rsidP="005324F4">
      <w:r>
        <w:separator/>
      </w:r>
    </w:p>
  </w:footnote>
  <w:footnote w:type="continuationSeparator" w:id="0">
    <w:p w14:paraId="28612FC0" w14:textId="77777777" w:rsidR="005324F4" w:rsidRDefault="005324F4" w:rsidP="0053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20E2" w14:textId="77777777" w:rsidR="005324F4" w:rsidRDefault="005324F4" w:rsidP="005324F4">
    <w:pPr>
      <w:pStyle w:val="Header"/>
      <w:ind w:left="-426" w:firstLine="1440"/>
      <w:rPr>
        <w:b/>
        <w:bCs/>
        <w:color w:val="4F6228" w:themeColor="accent3" w:themeShade="80"/>
      </w:rPr>
    </w:pPr>
    <w:r>
      <w:rPr>
        <w:noProof/>
      </w:rPr>
      <w:drawing>
        <wp:anchor distT="0" distB="0" distL="114300" distR="114300" simplePos="0" relativeHeight="251658240" behindDoc="1" locked="0" layoutInCell="1" allowOverlap="1" wp14:anchorId="64497943" wp14:editId="2B57C282">
          <wp:simplePos x="0" y="0"/>
          <wp:positionH relativeFrom="column">
            <wp:posOffset>-9525</wp:posOffset>
          </wp:positionH>
          <wp:positionV relativeFrom="paragraph">
            <wp:posOffset>0</wp:posOffset>
          </wp:positionV>
          <wp:extent cx="1097488" cy="771525"/>
          <wp:effectExtent l="0" t="0" r="7620" b="0"/>
          <wp:wrapNone/>
          <wp:docPr id="729852019" name="Picture 1" descr="A blue logo with a green circle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29120" name="Picture 1" descr="A blue logo with a green circle and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7488" cy="771525"/>
                  </a:xfrm>
                  <a:prstGeom prst="rect">
                    <a:avLst/>
                  </a:prstGeom>
                </pic:spPr>
              </pic:pic>
            </a:graphicData>
          </a:graphic>
        </wp:anchor>
      </w:drawing>
    </w:r>
  </w:p>
  <w:p w14:paraId="0F59C3E6" w14:textId="77777777" w:rsidR="005324F4" w:rsidRPr="000E601B" w:rsidRDefault="005324F4" w:rsidP="005324F4">
    <w:pPr>
      <w:pStyle w:val="Header"/>
      <w:rPr>
        <w:b/>
        <w:bCs/>
        <w:color w:val="4F6228" w:themeColor="accent3" w:themeShade="80"/>
        <w:lang w:val="fr-CA"/>
      </w:rPr>
    </w:pPr>
    <w:r w:rsidRPr="000E601B">
      <w:rPr>
        <w:b/>
        <w:bCs/>
        <w:color w:val="4F6228" w:themeColor="accent3" w:themeShade="80"/>
        <w:lang w:val="fr-CA"/>
      </w:rPr>
      <w:t xml:space="preserve">                    </w:t>
    </w:r>
  </w:p>
  <w:p w14:paraId="249F9B03" w14:textId="77777777" w:rsidR="005324F4" w:rsidRPr="000E601B" w:rsidRDefault="005324F4" w:rsidP="005324F4">
    <w:pPr>
      <w:pStyle w:val="Header"/>
      <w:rPr>
        <w:b/>
        <w:bCs/>
        <w:color w:val="4F6228" w:themeColor="accent3" w:themeShade="80"/>
        <w:lang w:val="fr-CA"/>
      </w:rPr>
    </w:pPr>
    <w:r w:rsidRPr="000E601B">
      <w:rPr>
        <w:b/>
        <w:bCs/>
        <w:color w:val="4F6228" w:themeColor="accent3" w:themeShade="80"/>
        <w:lang w:val="fr-CA"/>
      </w:rPr>
      <w:t xml:space="preserve">          </w:t>
    </w:r>
  </w:p>
  <w:p w14:paraId="4B803AD1" w14:textId="3A80F529" w:rsidR="005324F4" w:rsidRPr="00190008" w:rsidRDefault="005324F4" w:rsidP="000E601B">
    <w:pPr>
      <w:rPr>
        <w:b/>
        <w:bCs/>
        <w:color w:val="4F6228" w:themeColor="accent3" w:themeShade="80"/>
        <w:lang w:val="fr-CA"/>
      </w:rPr>
    </w:pPr>
    <w:r w:rsidRPr="00190008">
      <w:rPr>
        <w:b/>
        <w:bCs/>
        <w:color w:val="4F6228" w:themeColor="accent3" w:themeShade="80"/>
        <w:lang w:val="fr-CA"/>
      </w:rPr>
      <w:t xml:space="preserve">                    </w:t>
    </w:r>
    <w:r w:rsidR="000E601B" w:rsidRPr="007B2610">
      <w:rPr>
        <w:b/>
        <w:color w:val="4F6228" w:themeColor="accent3" w:themeShade="80"/>
        <w:lang w:val="fr-CA"/>
      </w:rPr>
      <w:t xml:space="preserve">Coordonnées des ressources de la BFC Esquimalt </w:t>
    </w:r>
    <w:r w:rsidRPr="005324F4">
      <w:rPr>
        <w:b/>
        <w:bCs/>
        <w:color w:val="4F6228" w:themeColor="accent3" w:themeShade="80"/>
      </w:rPr>
      <w:ptab w:relativeTo="margin" w:alignment="right" w:leader="none"/>
    </w:r>
    <w:r w:rsidR="00190008" w:rsidRPr="00312C98">
      <w:rPr>
        <w:lang w:val="fr-CA"/>
      </w:rPr>
      <w:t>M</w:t>
    </w:r>
    <w:r w:rsidR="00190008" w:rsidRPr="00190008">
      <w:rPr>
        <w:lang w:val="fr-CA"/>
      </w:rPr>
      <w:t xml:space="preserve">is à jour en </w:t>
    </w:r>
    <w:proofErr w:type="gramStart"/>
    <w:r w:rsidR="007A368D">
      <w:rPr>
        <w:lang w:val="fr-CA"/>
      </w:rPr>
      <w:t>Mars</w:t>
    </w:r>
    <w:proofErr w:type="gramEnd"/>
    <w:r w:rsidR="00190008" w:rsidRPr="00190008">
      <w:rPr>
        <w:lang w:val="fr-CA"/>
      </w:rPr>
      <w:t xml:space="preserve"> 202</w:t>
    </w:r>
    <w:r w:rsidR="007A368D">
      <w:rPr>
        <w:lang w:val="fr-C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3983"/>
    <w:multiLevelType w:val="hybridMultilevel"/>
    <w:tmpl w:val="BBA8C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12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F4"/>
    <w:rsid w:val="00024FB7"/>
    <w:rsid w:val="00054091"/>
    <w:rsid w:val="00083772"/>
    <w:rsid w:val="000D3636"/>
    <w:rsid w:val="000E46E2"/>
    <w:rsid w:val="000E601B"/>
    <w:rsid w:val="001418C1"/>
    <w:rsid w:val="00190008"/>
    <w:rsid w:val="0020760F"/>
    <w:rsid w:val="00250047"/>
    <w:rsid w:val="00281A50"/>
    <w:rsid w:val="002E729E"/>
    <w:rsid w:val="003011BD"/>
    <w:rsid w:val="003064BB"/>
    <w:rsid w:val="00312C98"/>
    <w:rsid w:val="00327A76"/>
    <w:rsid w:val="00484E72"/>
    <w:rsid w:val="004D18B0"/>
    <w:rsid w:val="005324F4"/>
    <w:rsid w:val="00563D88"/>
    <w:rsid w:val="005A354B"/>
    <w:rsid w:val="00611CE1"/>
    <w:rsid w:val="006464E7"/>
    <w:rsid w:val="00682875"/>
    <w:rsid w:val="006A3BA9"/>
    <w:rsid w:val="006B31B5"/>
    <w:rsid w:val="006B7085"/>
    <w:rsid w:val="006D2B13"/>
    <w:rsid w:val="006E7E1D"/>
    <w:rsid w:val="0074100F"/>
    <w:rsid w:val="007459EF"/>
    <w:rsid w:val="007A368D"/>
    <w:rsid w:val="007B6396"/>
    <w:rsid w:val="007D5C0A"/>
    <w:rsid w:val="007F3F8E"/>
    <w:rsid w:val="00812CCF"/>
    <w:rsid w:val="008B3C72"/>
    <w:rsid w:val="0092213D"/>
    <w:rsid w:val="009C05A3"/>
    <w:rsid w:val="00A40D52"/>
    <w:rsid w:val="00AB62DE"/>
    <w:rsid w:val="00B31725"/>
    <w:rsid w:val="00C07D48"/>
    <w:rsid w:val="00C853C6"/>
    <w:rsid w:val="00CE75BE"/>
    <w:rsid w:val="00D0195F"/>
    <w:rsid w:val="00D94377"/>
    <w:rsid w:val="00E422A9"/>
    <w:rsid w:val="00E43664"/>
    <w:rsid w:val="00E4387D"/>
    <w:rsid w:val="00EF3A5E"/>
    <w:rsid w:val="00F310E2"/>
    <w:rsid w:val="00F80146"/>
    <w:rsid w:val="00FE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7BDD7"/>
  <w15:chartTrackingRefBased/>
  <w15:docId w15:val="{99614DEA-721E-4D15-A500-D621EA76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324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324F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324F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24F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324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24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24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24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324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324F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324F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324F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324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24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24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24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2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4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4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24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4F4"/>
    <w:rPr>
      <w:i/>
      <w:iCs/>
      <w:color w:val="404040" w:themeColor="text1" w:themeTint="BF"/>
    </w:rPr>
  </w:style>
  <w:style w:type="paragraph" w:styleId="ListParagraph">
    <w:name w:val="List Paragraph"/>
    <w:basedOn w:val="Normal"/>
    <w:uiPriority w:val="34"/>
    <w:qFormat/>
    <w:rsid w:val="005324F4"/>
    <w:pPr>
      <w:ind w:left="720"/>
      <w:contextualSpacing/>
    </w:pPr>
  </w:style>
  <w:style w:type="character" w:styleId="IntenseEmphasis">
    <w:name w:val="Intense Emphasis"/>
    <w:basedOn w:val="DefaultParagraphFont"/>
    <w:uiPriority w:val="21"/>
    <w:qFormat/>
    <w:rsid w:val="005324F4"/>
    <w:rPr>
      <w:i/>
      <w:iCs/>
      <w:color w:val="365F91" w:themeColor="accent1" w:themeShade="BF"/>
    </w:rPr>
  </w:style>
  <w:style w:type="paragraph" w:styleId="IntenseQuote">
    <w:name w:val="Intense Quote"/>
    <w:basedOn w:val="Normal"/>
    <w:next w:val="Normal"/>
    <w:link w:val="IntenseQuoteChar"/>
    <w:uiPriority w:val="30"/>
    <w:qFormat/>
    <w:rsid w:val="005324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324F4"/>
    <w:rPr>
      <w:i/>
      <w:iCs/>
      <w:color w:val="365F91" w:themeColor="accent1" w:themeShade="BF"/>
    </w:rPr>
  </w:style>
  <w:style w:type="character" w:styleId="IntenseReference">
    <w:name w:val="Intense Reference"/>
    <w:basedOn w:val="DefaultParagraphFont"/>
    <w:uiPriority w:val="32"/>
    <w:qFormat/>
    <w:rsid w:val="005324F4"/>
    <w:rPr>
      <w:b/>
      <w:bCs/>
      <w:smallCaps/>
      <w:color w:val="365F91" w:themeColor="accent1" w:themeShade="BF"/>
      <w:spacing w:val="5"/>
    </w:rPr>
  </w:style>
  <w:style w:type="paragraph" w:styleId="Header">
    <w:name w:val="header"/>
    <w:basedOn w:val="Normal"/>
    <w:link w:val="HeaderChar"/>
    <w:uiPriority w:val="99"/>
    <w:unhideWhenUsed/>
    <w:rsid w:val="005324F4"/>
    <w:pPr>
      <w:tabs>
        <w:tab w:val="center" w:pos="4680"/>
        <w:tab w:val="right" w:pos="9360"/>
      </w:tabs>
    </w:pPr>
  </w:style>
  <w:style w:type="character" w:customStyle="1" w:styleId="HeaderChar">
    <w:name w:val="Header Char"/>
    <w:basedOn w:val="DefaultParagraphFont"/>
    <w:link w:val="Header"/>
    <w:uiPriority w:val="99"/>
    <w:rsid w:val="005324F4"/>
  </w:style>
  <w:style w:type="paragraph" w:styleId="Footer">
    <w:name w:val="footer"/>
    <w:basedOn w:val="Normal"/>
    <w:link w:val="FooterChar"/>
    <w:uiPriority w:val="99"/>
    <w:unhideWhenUsed/>
    <w:rsid w:val="005324F4"/>
    <w:pPr>
      <w:tabs>
        <w:tab w:val="center" w:pos="4680"/>
        <w:tab w:val="right" w:pos="9360"/>
      </w:tabs>
    </w:pPr>
  </w:style>
  <w:style w:type="character" w:customStyle="1" w:styleId="FooterChar">
    <w:name w:val="Footer Char"/>
    <w:basedOn w:val="DefaultParagraphFont"/>
    <w:link w:val="Footer"/>
    <w:uiPriority w:val="99"/>
    <w:rsid w:val="005324F4"/>
  </w:style>
  <w:style w:type="table" w:styleId="TableGrid">
    <w:name w:val="Table Grid"/>
    <w:basedOn w:val="TableNormal"/>
    <w:uiPriority w:val="59"/>
    <w:rsid w:val="0053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1BD"/>
    <w:rPr>
      <w:color w:val="0000FF" w:themeColor="hyperlink"/>
      <w:u w:val="single"/>
    </w:rPr>
  </w:style>
  <w:style w:type="character" w:styleId="UnresolvedMention">
    <w:name w:val="Unresolved Mention"/>
    <w:basedOn w:val="DefaultParagraphFont"/>
    <w:uiPriority w:val="99"/>
    <w:semiHidden/>
    <w:unhideWhenUsed/>
    <w:rsid w:val="003011BD"/>
    <w:rPr>
      <w:color w:val="605E5C"/>
      <w:shd w:val="clear" w:color="auto" w:fill="E1DFDD"/>
    </w:rPr>
  </w:style>
  <w:style w:type="character" w:styleId="FollowedHyperlink">
    <w:name w:val="FollowedHyperlink"/>
    <w:basedOn w:val="DefaultParagraphFont"/>
    <w:uiPriority w:val="99"/>
    <w:semiHidden/>
    <w:unhideWhenUsed/>
    <w:rsid w:val="00190008"/>
    <w:rPr>
      <w:color w:val="800080" w:themeColor="followedHyperlink"/>
      <w:u w:val="single"/>
    </w:rPr>
  </w:style>
  <w:style w:type="paragraph" w:styleId="HTMLPreformatted">
    <w:name w:val="HTML Preformatted"/>
    <w:basedOn w:val="Normal"/>
    <w:link w:val="HTMLPreformattedChar"/>
    <w:uiPriority w:val="99"/>
    <w:semiHidden/>
    <w:unhideWhenUsed/>
    <w:rsid w:val="0019000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9000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risis.ca/" TargetMode="External"/><Relationship Id="rId13" Type="http://schemas.openxmlformats.org/officeDocument/2006/relationships/hyperlink" Target="https://sbmfc.ca/assurance-finances?_gl=1*1o5fasp*_ga*Mjc4MTIwNDkuMTc2MDczODEzMw..*_ga_MSS788MZ6V*czE3NzI0ODAxNDQkbzMyJGcxJHQxNzcyNDgyMDMyJGo2MCRsMCRoMzk4NDUwNTMy" TargetMode="External"/><Relationship Id="rId18" Type="http://schemas.openxmlformats.org/officeDocument/2006/relationships/hyperlink" Target="mailto:esqmarpacpositivespace@forces.gc.ca" TargetMode="External"/><Relationship Id="rId26" Type="http://schemas.openxmlformats.org/officeDocument/2006/relationships/hyperlink" Target="https://syndicatafpc.ca/" TargetMode="External"/><Relationship Id="rId3" Type="http://schemas.openxmlformats.org/officeDocument/2006/relationships/settings" Target="settings.xml"/><Relationship Id="rId21" Type="http://schemas.openxmlformats.org/officeDocument/2006/relationships/hyperlink" Target="https://www.cmsg-gmmc.ca/index.php/en/" TargetMode="External"/><Relationship Id="rId7" Type="http://schemas.openxmlformats.org/officeDocument/2006/relationships/hyperlink" Target="https://988.ca/fr" TargetMode="External"/><Relationship Id="rId12" Type="http://schemas.openxmlformats.org/officeDocument/2006/relationships/hyperlink" Target="https://sbmfc.ca/esquimalt/esquimalt-military-family-resource-centre-(wmfrc)?_gl=1*1p4boyr*_ga*Mjc4MTIwNDkuMTc2MDczODEzMw..*_ga_MSS788MZ6V*czE3NzI0ODAxNDQkbzMyJGcxJHQxNzcyNDgxNDMwJGo2MCRsMCRoMzk4NDUwNTMy" TargetMode="External"/><Relationship Id="rId17" Type="http://schemas.openxmlformats.org/officeDocument/2006/relationships/hyperlink" Target="https://www.veterans.gc.ca/fr" TargetMode="External"/><Relationship Id="rId25" Type="http://schemas.openxmlformats.org/officeDocument/2006/relationships/hyperlink" Target="https://unde-uedn.com/fr/" TargetMode="External"/><Relationship Id="rId2" Type="http://schemas.openxmlformats.org/officeDocument/2006/relationships/styles" Target="styles.xml"/><Relationship Id="rId16" Type="http://schemas.openxmlformats.org/officeDocument/2006/relationships/hyperlink" Target="https://www.canada.ca/fr/ministere-defense-nationale/services/avantages-militaires/sante-soutien/intervention-inconduite-sexuelle.html" TargetMode="External"/><Relationship Id="rId20" Type="http://schemas.openxmlformats.org/officeDocument/2006/relationships/hyperlink" Target="https://www.acfo-acaf.com/fr/" TargetMode="External"/><Relationship Id="rId29" Type="http://schemas.openxmlformats.org/officeDocument/2006/relationships/hyperlink" Target="mailto:p-esq.marpachq-healthandwellnessstrategy@forces.g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SQ.FVAT@intern.mil.ca" TargetMode="External"/><Relationship Id="rId24" Type="http://schemas.openxmlformats.org/officeDocument/2006/relationships/hyperlink" Target="https://pipsc.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bmfc.ca/services-de-soutien/ligne-d%E2%80%99information-pour-les-familles?gad_source=1&amp;gad_campaignid=21921478925&amp;gclid=Cj0KCQiAgvPKBhCxARIsAOlK_ErcCqxwLWEKJnLaievgVmOIbguIie4KkHapvWDXkzZrQyefmA1hq6EaAhsFEALw_wcB&amp;_gl=1*hbxee3*_ga*Mjc4MTIwNDkuMTc2MDczODEzMw..*_ga_MSS788MZ6V*czE3NzI0ODAxNDQkbzMyJGcxJHQxNzcyNDgzNTYxJGo2MCRsMCRoMzk4NDUwNTMy" TargetMode="External"/><Relationship Id="rId23" Type="http://schemas.openxmlformats.org/officeDocument/2006/relationships/hyperlink" Target="https://www.ibewcanada.ca/fr/" TargetMode="External"/><Relationship Id="rId28" Type="http://schemas.openxmlformats.org/officeDocument/2006/relationships/hyperlink" Target="https://www.njc-cnm.gc.ca/fr" TargetMode="External"/><Relationship Id="rId10" Type="http://schemas.openxmlformats.org/officeDocument/2006/relationships/hyperlink" Target="https://infopoison.ca/fr/" TargetMode="External"/><Relationship Id="rId19" Type="http://schemas.openxmlformats.org/officeDocument/2006/relationships/hyperlink" Target="https://www.tuac.ca/index.php?lang=f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sac.ca/" TargetMode="External"/><Relationship Id="rId14" Type="http://schemas.openxmlformats.org/officeDocument/2006/relationships/hyperlink" Target="https://sbmfc.ca/esquimalt/crfm-equipe-de-bien-etre-familial-et-de-conseil?_gl=1*14z0yob*_ga*Mjc4MTIwNDkuMTc2MDczODEzMw..*_ga_MSS788MZ6V*czE3NzI0ODAxNDQkbzMyJGcxJHQxNzcyNDgyOTQyJGo2MCRsMCRoMzk4NDUwNTMy" TargetMode="External"/><Relationship Id="rId22" Type="http://schemas.openxmlformats.org/officeDocument/2006/relationships/hyperlink" Target="https://councilwest.ca/" TargetMode="External"/><Relationship Id="rId27" Type="http://schemas.openxmlformats.org/officeDocument/2006/relationships/hyperlink" Target="https://www.njc-cnm.gc.ca/fr"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2899</TotalTime>
  <Pages>6</Pages>
  <Words>1451</Words>
  <Characters>9081</Characters>
  <Application>Microsoft Office Word</Application>
  <DocSecurity>0</DocSecurity>
  <Lines>356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Wyllie J@BADM@Defence365</dc:creator>
  <cp:keywords/>
  <dc:description/>
  <cp:lastModifiedBy>Wyllie J@BADM@Defence365</cp:lastModifiedBy>
  <cp:revision>14</cp:revision>
  <cp:lastPrinted>2026-01-06T23:19:00Z</cp:lastPrinted>
  <dcterms:created xsi:type="dcterms:W3CDTF">2026-03-02T19:31:00Z</dcterms:created>
  <dcterms:modified xsi:type="dcterms:W3CDTF">2026-03-13T17:29:00Z</dcterms:modified>
</cp:coreProperties>
</file>